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ind w:firstLine="964" w:firstLineChars="3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2024年绥德县复</w:t>
      </w:r>
      <w:r>
        <w:rPr>
          <w:rFonts w:hint="eastAsia" w:ascii="仿宋" w:hAnsi="仿宋" w:eastAsia="仿宋" w:cs="仿宋"/>
          <w:b/>
          <w:bCs/>
          <w:color w:val="auto"/>
          <w:sz w:val="32"/>
          <w:szCs w:val="32"/>
          <w:highlight w:val="none"/>
          <w:lang w:val="en-US" w:eastAsia="zh-CN"/>
        </w:rPr>
        <w:t>肥产品质量监督抽查实施细则</w:t>
      </w:r>
    </w:p>
    <w:p>
      <w:pPr>
        <w:adjustRightInd w:val="0"/>
        <w:snapToGrid w:val="0"/>
        <w:spacing w:line="440" w:lineRule="exact"/>
        <w:jc w:val="center"/>
        <w:rPr>
          <w:rFonts w:hint="eastAsia" w:eastAsia="方正小标宋简体" w:cs="方正仿宋简体"/>
          <w:color w:val="000000"/>
          <w:sz w:val="32"/>
          <w:szCs w:val="32"/>
        </w:rPr>
      </w:pPr>
    </w:p>
    <w:p>
      <w:pPr>
        <w:snapToGrid w:val="0"/>
        <w:spacing w:line="440" w:lineRule="exact"/>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1 抽样方法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以随机抽样的方式在被抽样</w:t>
      </w:r>
      <w:bookmarkStart w:id="0" w:name="_GoBack"/>
      <w:bookmarkEnd w:id="0"/>
      <w:r>
        <w:rPr>
          <w:rFonts w:hint="eastAsia" w:asciiTheme="minorEastAsia" w:hAnsiTheme="minorEastAsia" w:eastAsiaTheme="minorEastAsia" w:cstheme="minorEastAsia"/>
          <w:color w:val="auto"/>
          <w:sz w:val="21"/>
          <w:szCs w:val="21"/>
        </w:rPr>
        <w:t>生产者、销售者的待销产品中抽取。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将样品缩分至1000g左右，分装在2</w:t>
      </w:r>
      <w:r>
        <w:rPr>
          <w:rFonts w:hint="eastAsia" w:asciiTheme="minorEastAsia" w:hAnsiTheme="minorEastAsia" w:eastAsiaTheme="minorEastAsia" w:cstheme="minorEastAsia"/>
          <w:color w:val="auto"/>
          <w:sz w:val="21"/>
          <w:szCs w:val="21"/>
          <w:lang w:val="en-US" w:eastAsia="zh-CN"/>
        </w:rPr>
        <w:t>个</w:t>
      </w:r>
      <w:r>
        <w:rPr>
          <w:rFonts w:hint="eastAsia" w:asciiTheme="minorEastAsia" w:hAnsiTheme="minorEastAsia" w:eastAsiaTheme="minorEastAsia" w:cstheme="minorEastAsia"/>
          <w:color w:val="auto"/>
          <w:sz w:val="21"/>
          <w:szCs w:val="21"/>
          <w:lang w:eastAsia="zh-CN"/>
        </w:rPr>
        <w:t>聚乙烯瓶</w:t>
      </w:r>
      <w:r>
        <w:rPr>
          <w:rFonts w:hint="eastAsia" w:asciiTheme="minorEastAsia" w:hAnsiTheme="minorEastAsia" w:eastAsiaTheme="minorEastAsia" w:cstheme="minorEastAsia"/>
          <w:color w:val="auto"/>
          <w:sz w:val="21"/>
          <w:szCs w:val="21"/>
        </w:rPr>
        <w:t>中，每瓶500g左右。1瓶作为检验样品，另1瓶作为备用样品。</w:t>
      </w:r>
    </w:p>
    <w:p>
      <w:pPr>
        <w:snapToGrid w:val="0"/>
        <w:spacing w:line="44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黑体" w:hAnsi="黑体" w:eastAsia="黑体" w:cs="黑体"/>
          <w:b w:val="0"/>
          <w:bCs w:val="0"/>
          <w:color w:val="000000"/>
          <w:sz w:val="21"/>
          <w:szCs w:val="21"/>
        </w:rPr>
        <w:t>2 检验依据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表1 复合肥料</w:t>
      </w:r>
    </w:p>
    <w:tbl>
      <w:tblPr>
        <w:tblStyle w:val="4"/>
        <w:tblW w:w="34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2725"/>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15" w:type="pct"/>
            <w:noWrap w:val="0"/>
            <w:vAlign w:val="center"/>
          </w:tcPr>
          <w:p>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sz w:val="21"/>
                <w:szCs w:val="21"/>
              </w:rPr>
              <w:t>序号</w:t>
            </w:r>
          </w:p>
        </w:tc>
        <w:tc>
          <w:tcPr>
            <w:tcW w:w="2159" w:type="pct"/>
            <w:noWrap w:val="0"/>
            <w:vAlign w:val="center"/>
          </w:tcPr>
          <w:p>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检验项目</w:t>
            </w:r>
          </w:p>
        </w:tc>
        <w:tc>
          <w:tcPr>
            <w:tcW w:w="2025"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pct"/>
            <w:noWrap w:val="0"/>
            <w:vAlign w:val="center"/>
          </w:tcPr>
          <w:p>
            <w:pPr>
              <w:numPr>
                <w:ilvl w:val="0"/>
                <w:numId w:val="1"/>
              </w:numPr>
              <w:snapToGrid w:val="0"/>
              <w:jc w:val="center"/>
              <w:rPr>
                <w:rFonts w:hint="eastAsia" w:asciiTheme="minorEastAsia" w:hAnsiTheme="minorEastAsia" w:eastAsiaTheme="minorEastAsia" w:cstheme="minorEastAsia"/>
                <w:bCs/>
                <w:sz w:val="21"/>
                <w:szCs w:val="21"/>
              </w:rPr>
            </w:pPr>
          </w:p>
        </w:tc>
        <w:tc>
          <w:tcPr>
            <w:tcW w:w="2159"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总氮(N)</w:t>
            </w:r>
          </w:p>
        </w:tc>
        <w:tc>
          <w:tcPr>
            <w:tcW w:w="2025"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pct"/>
            <w:noWrap w:val="0"/>
            <w:vAlign w:val="center"/>
          </w:tcPr>
          <w:p>
            <w:pPr>
              <w:numPr>
                <w:ilvl w:val="0"/>
                <w:numId w:val="1"/>
              </w:numPr>
              <w:snapToGrid w:val="0"/>
              <w:jc w:val="center"/>
              <w:rPr>
                <w:rFonts w:hint="eastAsia" w:asciiTheme="minorEastAsia" w:hAnsiTheme="minorEastAsia" w:eastAsiaTheme="minorEastAsia" w:cstheme="minorEastAsia"/>
                <w:bCs/>
                <w:sz w:val="21"/>
                <w:szCs w:val="21"/>
              </w:rPr>
            </w:pPr>
          </w:p>
        </w:tc>
        <w:tc>
          <w:tcPr>
            <w:tcW w:w="2159"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有效磷(P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w:t>
            </w:r>
          </w:p>
        </w:tc>
        <w:tc>
          <w:tcPr>
            <w:tcW w:w="2025"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pct"/>
            <w:noWrap w:val="0"/>
            <w:vAlign w:val="center"/>
          </w:tcPr>
          <w:p>
            <w:pPr>
              <w:numPr>
                <w:ilvl w:val="0"/>
                <w:numId w:val="1"/>
              </w:numPr>
              <w:snapToGrid w:val="0"/>
              <w:jc w:val="center"/>
              <w:rPr>
                <w:rFonts w:hint="eastAsia" w:asciiTheme="minorEastAsia" w:hAnsiTheme="minorEastAsia" w:eastAsiaTheme="minorEastAsia" w:cstheme="minorEastAsia"/>
                <w:bCs/>
                <w:sz w:val="21"/>
                <w:szCs w:val="21"/>
              </w:rPr>
            </w:pPr>
          </w:p>
        </w:tc>
        <w:tc>
          <w:tcPr>
            <w:tcW w:w="2159"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氧化钾(K</w:t>
            </w:r>
            <w:r>
              <w:rPr>
                <w:color w:val="000000"/>
                <w:kern w:val="0"/>
                <w:szCs w:val="21"/>
                <w:vertAlign w:val="subscript"/>
              </w:rPr>
              <w:t>2</w:t>
            </w:r>
            <w:r>
              <w:rPr>
                <w:color w:val="000000"/>
                <w:kern w:val="0"/>
                <w:szCs w:val="21"/>
              </w:rPr>
              <w:t>O)</w:t>
            </w:r>
          </w:p>
        </w:tc>
        <w:tc>
          <w:tcPr>
            <w:tcW w:w="2025"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pct"/>
            <w:noWrap w:val="0"/>
            <w:vAlign w:val="center"/>
          </w:tcPr>
          <w:p>
            <w:pPr>
              <w:numPr>
                <w:ilvl w:val="0"/>
                <w:numId w:val="1"/>
              </w:numPr>
              <w:snapToGrid w:val="0"/>
              <w:jc w:val="center"/>
              <w:rPr>
                <w:rFonts w:hint="eastAsia" w:asciiTheme="minorEastAsia" w:hAnsiTheme="minorEastAsia" w:eastAsiaTheme="minorEastAsia" w:cstheme="minorEastAsia"/>
                <w:bCs/>
                <w:sz w:val="21"/>
                <w:szCs w:val="21"/>
              </w:rPr>
            </w:pPr>
          </w:p>
        </w:tc>
        <w:tc>
          <w:tcPr>
            <w:tcW w:w="2159"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总养分(N+P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+K</w:t>
            </w:r>
            <w:r>
              <w:rPr>
                <w:color w:val="000000"/>
                <w:kern w:val="0"/>
                <w:szCs w:val="21"/>
                <w:vertAlign w:val="subscript"/>
              </w:rPr>
              <w:t>2</w:t>
            </w:r>
            <w:r>
              <w:rPr>
                <w:color w:val="000000"/>
                <w:kern w:val="0"/>
                <w:szCs w:val="21"/>
              </w:rPr>
              <w:t>O)</w:t>
            </w:r>
          </w:p>
        </w:tc>
        <w:tc>
          <w:tcPr>
            <w:tcW w:w="2025"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pct"/>
            <w:noWrap w:val="0"/>
            <w:vAlign w:val="center"/>
          </w:tcPr>
          <w:p>
            <w:pPr>
              <w:numPr>
                <w:ilvl w:val="0"/>
                <w:numId w:val="1"/>
              </w:numPr>
              <w:snapToGrid w:val="0"/>
              <w:jc w:val="center"/>
              <w:rPr>
                <w:rFonts w:hint="eastAsia" w:asciiTheme="minorEastAsia" w:hAnsiTheme="minorEastAsia" w:eastAsiaTheme="minorEastAsia" w:cstheme="minorEastAsia"/>
                <w:bCs/>
                <w:sz w:val="21"/>
                <w:szCs w:val="21"/>
              </w:rPr>
            </w:pPr>
          </w:p>
        </w:tc>
        <w:tc>
          <w:tcPr>
            <w:tcW w:w="2159"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水溶性磷占有效磷百分率</w:t>
            </w:r>
          </w:p>
        </w:tc>
        <w:tc>
          <w:tcPr>
            <w:tcW w:w="2025"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pct"/>
            <w:noWrap w:val="0"/>
            <w:vAlign w:val="center"/>
          </w:tcPr>
          <w:p>
            <w:pPr>
              <w:numPr>
                <w:ilvl w:val="0"/>
                <w:numId w:val="1"/>
              </w:numPr>
              <w:snapToGrid w:val="0"/>
              <w:jc w:val="center"/>
              <w:rPr>
                <w:rFonts w:hint="eastAsia" w:asciiTheme="minorEastAsia" w:hAnsiTheme="minorEastAsia" w:eastAsiaTheme="minorEastAsia" w:cstheme="minorEastAsia"/>
                <w:bCs/>
                <w:sz w:val="21"/>
                <w:szCs w:val="21"/>
              </w:rPr>
            </w:pPr>
          </w:p>
        </w:tc>
        <w:tc>
          <w:tcPr>
            <w:tcW w:w="2159" w:type="pct"/>
            <w:noWrap w:val="0"/>
            <w:vAlign w:val="center"/>
          </w:tcPr>
          <w:p>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氯离子</w:t>
            </w:r>
          </w:p>
        </w:tc>
        <w:tc>
          <w:tcPr>
            <w:tcW w:w="2025" w:type="pct"/>
            <w:noWrap w:val="0"/>
            <w:vAlign w:val="center"/>
          </w:tcPr>
          <w:p>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GB/T 24890-2010</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表2 掺混肥料（BB肥）</w:t>
      </w:r>
    </w:p>
    <w:tbl>
      <w:tblPr>
        <w:tblStyle w:val="4"/>
        <w:tblW w:w="3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934"/>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5" w:type="pct"/>
            <w:noWrap w:val="0"/>
            <w:vAlign w:val="center"/>
          </w:tcPr>
          <w:p>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sz w:val="21"/>
                <w:szCs w:val="21"/>
              </w:rPr>
              <w:t>序号</w:t>
            </w:r>
          </w:p>
        </w:tc>
        <w:tc>
          <w:tcPr>
            <w:tcW w:w="2143" w:type="pct"/>
            <w:noWrap w:val="0"/>
            <w:vAlign w:val="center"/>
          </w:tcPr>
          <w:p>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检验项目</w:t>
            </w:r>
          </w:p>
        </w:tc>
        <w:tc>
          <w:tcPr>
            <w:tcW w:w="2341"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5" w:type="pct"/>
            <w:noWrap w:val="0"/>
            <w:vAlign w:val="center"/>
          </w:tcPr>
          <w:p>
            <w:pPr>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w:t>
            </w:r>
          </w:p>
        </w:tc>
        <w:tc>
          <w:tcPr>
            <w:tcW w:w="2143"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总氮(N)</w:t>
            </w:r>
          </w:p>
        </w:tc>
        <w:tc>
          <w:tcPr>
            <w:tcW w:w="2341"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5" w:type="pct"/>
            <w:noWrap w:val="0"/>
            <w:vAlign w:val="center"/>
          </w:tcPr>
          <w:p>
            <w:pPr>
              <w:numPr>
                <w:ilvl w:val="0"/>
                <w:numId w:val="0"/>
              </w:numPr>
              <w:snapToGrid w:val="0"/>
              <w:ind w:left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w:t>
            </w:r>
          </w:p>
        </w:tc>
        <w:tc>
          <w:tcPr>
            <w:tcW w:w="2143"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有效磷(P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w:t>
            </w:r>
          </w:p>
        </w:tc>
        <w:tc>
          <w:tcPr>
            <w:tcW w:w="2341" w:type="pct"/>
            <w:noWrap w:val="0"/>
            <w:vAlign w:val="center"/>
          </w:tcPr>
          <w:p>
            <w:pPr>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5" w:type="pct"/>
            <w:noWrap w:val="0"/>
            <w:vAlign w:val="center"/>
          </w:tcPr>
          <w:p>
            <w:pPr>
              <w:numPr>
                <w:ilvl w:val="0"/>
                <w:numId w:val="0"/>
              </w:numPr>
              <w:snapToGrid w:val="0"/>
              <w:ind w:leftChars="0"/>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w:t>
            </w:r>
          </w:p>
        </w:tc>
        <w:tc>
          <w:tcPr>
            <w:tcW w:w="2143"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氧化钾(K</w:t>
            </w:r>
            <w:r>
              <w:rPr>
                <w:color w:val="000000"/>
                <w:kern w:val="0"/>
                <w:szCs w:val="21"/>
                <w:vertAlign w:val="subscript"/>
              </w:rPr>
              <w:t>2</w:t>
            </w:r>
            <w:r>
              <w:rPr>
                <w:color w:val="000000"/>
                <w:kern w:val="0"/>
                <w:szCs w:val="21"/>
              </w:rPr>
              <w:t>O)</w:t>
            </w:r>
          </w:p>
        </w:tc>
        <w:tc>
          <w:tcPr>
            <w:tcW w:w="2341" w:type="pct"/>
            <w:noWrap w:val="0"/>
            <w:vAlign w:val="center"/>
          </w:tcPr>
          <w:p>
            <w:pPr>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5" w:type="pct"/>
            <w:noWrap w:val="0"/>
            <w:vAlign w:val="center"/>
          </w:tcPr>
          <w:p>
            <w:pPr>
              <w:numPr>
                <w:ilvl w:val="0"/>
                <w:numId w:val="0"/>
              </w:numPr>
              <w:snapToGrid w:val="0"/>
              <w:ind w:leftChars="0"/>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4</w:t>
            </w:r>
          </w:p>
        </w:tc>
        <w:tc>
          <w:tcPr>
            <w:tcW w:w="2143"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总养分(N+P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+K</w:t>
            </w:r>
            <w:r>
              <w:rPr>
                <w:color w:val="000000"/>
                <w:kern w:val="0"/>
                <w:szCs w:val="21"/>
                <w:vertAlign w:val="subscript"/>
              </w:rPr>
              <w:t>2</w:t>
            </w:r>
            <w:r>
              <w:rPr>
                <w:color w:val="000000"/>
                <w:kern w:val="0"/>
                <w:szCs w:val="21"/>
              </w:rPr>
              <w:t>O)</w:t>
            </w:r>
          </w:p>
        </w:tc>
        <w:tc>
          <w:tcPr>
            <w:tcW w:w="2341"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GB/T 21633-2020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5" w:type="pct"/>
            <w:noWrap w:val="0"/>
            <w:vAlign w:val="center"/>
          </w:tcPr>
          <w:p>
            <w:pPr>
              <w:numPr>
                <w:ilvl w:val="0"/>
                <w:numId w:val="0"/>
              </w:numPr>
              <w:snapToGrid w:val="0"/>
              <w:ind w:leftChars="0"/>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5</w:t>
            </w:r>
          </w:p>
        </w:tc>
        <w:tc>
          <w:tcPr>
            <w:tcW w:w="2143" w:type="pct"/>
            <w:noWrap w:val="0"/>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水溶磷占有效磷的百分率</w:t>
            </w:r>
          </w:p>
        </w:tc>
        <w:tc>
          <w:tcPr>
            <w:tcW w:w="2341" w:type="pct"/>
            <w:noWrap w:val="0"/>
            <w:vAlign w:val="center"/>
          </w:tcPr>
          <w:p>
            <w:pPr>
              <w:jc w:val="center"/>
              <w:rPr>
                <w:rFonts w:hint="eastAsia" w:ascii="Times New Roman" w:hAnsi="Times New Roman" w:eastAsia="宋体" w:cs="Times New Roman"/>
                <w:color w:val="000000"/>
                <w:kern w:val="0"/>
                <w:sz w:val="21"/>
                <w:szCs w:val="21"/>
                <w:lang w:val="en-US" w:eastAsia="zh-CN" w:bidi="ar-SA"/>
              </w:rPr>
            </w:pPr>
            <w:r>
              <w:rPr>
                <w:color w:val="000000"/>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5" w:type="pct"/>
            <w:noWrap w:val="0"/>
            <w:vAlign w:val="center"/>
          </w:tcPr>
          <w:p>
            <w:pPr>
              <w:numPr>
                <w:ilvl w:val="0"/>
                <w:numId w:val="0"/>
              </w:numPr>
              <w:snapToGrid w:val="0"/>
              <w:ind w:leftChars="0"/>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w:t>
            </w:r>
          </w:p>
        </w:tc>
        <w:tc>
          <w:tcPr>
            <w:tcW w:w="2143" w:type="pct"/>
            <w:noWrap w:val="0"/>
            <w:vAlign w:val="center"/>
          </w:tcPr>
          <w:p>
            <w:pPr>
              <w:jc w:val="center"/>
              <w:rPr>
                <w:rFonts w:hint="eastAsia" w:asciiTheme="minorEastAsia" w:hAnsiTheme="minorEastAsia" w:eastAsiaTheme="minorEastAsia" w:cstheme="minorEastAsia"/>
                <w:sz w:val="21"/>
                <w:szCs w:val="21"/>
                <w:lang w:val="en-US" w:eastAsia="zh-CN"/>
              </w:rPr>
            </w:pPr>
            <w:r>
              <w:rPr>
                <w:color w:val="000000"/>
                <w:kern w:val="0"/>
                <w:szCs w:val="21"/>
              </w:rPr>
              <w:t>氯离子</w:t>
            </w:r>
          </w:p>
        </w:tc>
        <w:tc>
          <w:tcPr>
            <w:tcW w:w="2341" w:type="pct"/>
            <w:noWrap w:val="0"/>
            <w:vAlign w:val="center"/>
          </w:tcPr>
          <w:p>
            <w:pPr>
              <w:jc w:val="center"/>
              <w:rPr>
                <w:rFonts w:hint="eastAsia" w:asciiTheme="minorEastAsia" w:hAnsiTheme="minorEastAsia" w:eastAsiaTheme="minorEastAsia" w:cstheme="minorEastAsia"/>
                <w:sz w:val="21"/>
                <w:szCs w:val="21"/>
                <w:lang w:val="en-US" w:eastAsia="zh-CN"/>
              </w:rPr>
            </w:pPr>
            <w:r>
              <w:rPr>
                <w:color w:val="000000"/>
                <w:kern w:val="0"/>
                <w:szCs w:val="21"/>
              </w:rPr>
              <w:t>GB/T 24890-2010</w:t>
            </w:r>
          </w:p>
        </w:tc>
      </w:tr>
    </w:tbl>
    <w:p>
      <w:pPr>
        <w:snapToGrid w:val="0"/>
        <w:spacing w:line="440" w:lineRule="exact"/>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3 判定规则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3.1依据标准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color w:val="000000"/>
          <w:kern w:val="0"/>
          <w:szCs w:val="21"/>
        </w:rPr>
        <w:t>GB/T 15063-2020</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000000"/>
          <w:sz w:val="21"/>
          <w:szCs w:val="21"/>
          <w:highlight w:val="none"/>
          <w:lang w:val="en-US" w:eastAsia="zh-CN"/>
        </w:rPr>
        <w:t>复合肥料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color w:val="000000"/>
          <w:kern w:val="0"/>
          <w:szCs w:val="21"/>
        </w:rPr>
        <w:t>GB/T 21633-2020</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000000"/>
          <w:sz w:val="21"/>
          <w:szCs w:val="21"/>
          <w:lang w:val="en-US" w:eastAsia="zh-CN"/>
        </w:rPr>
        <w:t>掺混肥料（BB肥）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3.2判定原则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仿宋_GB2312" w:hAnsi="仿宋_GB2312" w:eastAsia="仿宋_GB2312" w:cs="仿宋_GB2312"/>
          <w:color w:val="auto"/>
          <w:sz w:val="28"/>
          <w:szCs w:val="28"/>
        </w:rPr>
      </w:pPr>
      <w:r>
        <w:rPr>
          <w:rFonts w:hint="eastAsia" w:asciiTheme="minorEastAsia" w:hAnsiTheme="minorEastAsia" w:eastAsiaTheme="minorEastAsia" w:cstheme="minorEastAsia"/>
          <w:color w:val="auto"/>
          <w:sz w:val="21"/>
          <w:szCs w:val="21"/>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92888"/>
    <w:multiLevelType w:val="multilevel"/>
    <w:tmpl w:val="6049288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ThmN2Y1NzJmMjAzM2JkYTlhZTYwMjE4N2NhNjkifQ=="/>
    <w:docVar w:name="KSO_WPS_MARK_KEY" w:val="f3132679-9116-49e3-a8c1-4a5c5f08dd52"/>
  </w:docVars>
  <w:rsids>
    <w:rsidRoot w:val="252A5CA4"/>
    <w:rsid w:val="00660C3D"/>
    <w:rsid w:val="07F11E6C"/>
    <w:rsid w:val="09F66760"/>
    <w:rsid w:val="0A74051A"/>
    <w:rsid w:val="0ED50B8C"/>
    <w:rsid w:val="10501AC3"/>
    <w:rsid w:val="128568E1"/>
    <w:rsid w:val="12D5417B"/>
    <w:rsid w:val="17DE2D4D"/>
    <w:rsid w:val="1C413EDC"/>
    <w:rsid w:val="1DA468CD"/>
    <w:rsid w:val="1DD56317"/>
    <w:rsid w:val="203417C8"/>
    <w:rsid w:val="21396475"/>
    <w:rsid w:val="213F2519"/>
    <w:rsid w:val="21F613F2"/>
    <w:rsid w:val="22163B63"/>
    <w:rsid w:val="251B040F"/>
    <w:rsid w:val="252A5CA4"/>
    <w:rsid w:val="26C44FF6"/>
    <w:rsid w:val="27FB78A3"/>
    <w:rsid w:val="2F9C320C"/>
    <w:rsid w:val="307B4E18"/>
    <w:rsid w:val="35CC2E39"/>
    <w:rsid w:val="36990C7A"/>
    <w:rsid w:val="370C537B"/>
    <w:rsid w:val="3A19331D"/>
    <w:rsid w:val="3DA8332B"/>
    <w:rsid w:val="3E2D1228"/>
    <w:rsid w:val="3EE7208E"/>
    <w:rsid w:val="43D27AC7"/>
    <w:rsid w:val="44AF0CDC"/>
    <w:rsid w:val="478B524F"/>
    <w:rsid w:val="4A4F075D"/>
    <w:rsid w:val="4BBA7DD7"/>
    <w:rsid w:val="4FCF46E2"/>
    <w:rsid w:val="506C6A7E"/>
    <w:rsid w:val="51105703"/>
    <w:rsid w:val="53194FFF"/>
    <w:rsid w:val="54530CDC"/>
    <w:rsid w:val="57726A22"/>
    <w:rsid w:val="58430F5E"/>
    <w:rsid w:val="58CA2AE9"/>
    <w:rsid w:val="5A090B37"/>
    <w:rsid w:val="5C374098"/>
    <w:rsid w:val="5F355E79"/>
    <w:rsid w:val="5F9F1FE5"/>
    <w:rsid w:val="666A78A1"/>
    <w:rsid w:val="66961C0C"/>
    <w:rsid w:val="684F51F0"/>
    <w:rsid w:val="73247A10"/>
    <w:rsid w:val="76613CE8"/>
    <w:rsid w:val="7B0A4E54"/>
    <w:rsid w:val="7E1B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798</Characters>
  <Lines>0</Lines>
  <Paragraphs>0</Paragraphs>
  <TotalTime>4</TotalTime>
  <ScaleCrop>false</ScaleCrop>
  <LinksUpToDate>false</LinksUpToDate>
  <CharactersWithSpaces>819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2022-05-18T10:20:00Z</dcterms:created>
  <dc:creator>Administrator</dc:creator>
  <cp:lastModifiedBy>A米修</cp:lastModifiedBy>
  <cp:lastPrinted>2022-05-19T10:17:00Z</cp:lastPrinted>
  <dcterms:modified xsi:type="dcterms:W3CDTF">2024-04-01T07:02:08Z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78C4C19E106647D1ABE7BAC1AA7165B0</vt:lpwstr>
  </property>
</Properties>
</file>