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atLeast"/>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2024年绥德县可降解直接接触食品塑料购物袋</w:t>
      </w:r>
    </w:p>
    <w:p>
      <w:pPr>
        <w:adjustRightInd w:val="0"/>
        <w:snapToGrid w:val="0"/>
        <w:spacing w:line="440" w:lineRule="atLeast"/>
        <w:jc w:val="center"/>
        <w:rPr>
          <w:rFonts w:hint="eastAsia" w:ascii="仿宋" w:hAnsi="仿宋" w:eastAsia="仿宋" w:cs="仿宋"/>
          <w:b/>
          <w:bCs/>
          <w:color w:val="auto"/>
          <w:sz w:val="32"/>
          <w:szCs w:val="32"/>
          <w:highlight w:val="none"/>
          <w:lang w:val="en-US" w:eastAsia="zh-CN"/>
        </w:rPr>
      </w:pPr>
      <w:bookmarkStart w:id="0" w:name="_GoBack"/>
      <w:bookmarkEnd w:id="0"/>
      <w:r>
        <w:rPr>
          <w:rFonts w:hint="eastAsia" w:ascii="仿宋" w:hAnsi="仿宋" w:eastAsia="仿宋" w:cs="仿宋"/>
          <w:b/>
          <w:bCs/>
          <w:color w:val="auto"/>
          <w:sz w:val="32"/>
          <w:szCs w:val="32"/>
          <w:highlight w:val="none"/>
          <w:lang w:val="en-US" w:eastAsia="zh-CN"/>
        </w:rPr>
        <w:t>产品质量监督抽查实施细则</w:t>
      </w:r>
    </w:p>
    <w:p>
      <w:pPr>
        <w:snapToGrid w:val="0"/>
        <w:spacing w:line="440" w:lineRule="atLeast"/>
        <w:ind w:firstLine="420" w:firstLineChars="200"/>
        <w:rPr>
          <w:color w:val="000000"/>
          <w:szCs w:val="21"/>
        </w:rPr>
      </w:pPr>
    </w:p>
    <w:p>
      <w:pPr>
        <w:snapToGrid w:val="0"/>
        <w:spacing w:line="440" w:lineRule="atLeast"/>
        <w:rPr>
          <w:rFonts w:eastAsia="黑体"/>
          <w:color w:val="000000"/>
          <w:szCs w:val="21"/>
        </w:rPr>
      </w:pPr>
      <w:r>
        <w:rPr>
          <w:rFonts w:eastAsia="黑体"/>
          <w:color w:val="000000"/>
          <w:szCs w:val="21"/>
        </w:rPr>
        <w:t>1 抽样方法</w:t>
      </w:r>
    </w:p>
    <w:p>
      <w:pPr>
        <w:snapToGrid w:val="0"/>
        <w:spacing w:line="440" w:lineRule="atLeast"/>
        <w:ind w:firstLine="420" w:firstLineChars="200"/>
        <w:rPr>
          <w:color w:val="000000"/>
          <w:szCs w:val="21"/>
        </w:rPr>
      </w:pPr>
      <w:r>
        <w:rPr>
          <w:color w:val="000000"/>
          <w:szCs w:val="21"/>
        </w:rPr>
        <w:t>以随机抽样的方式在被抽样生产者、销售者的待销产品中抽取。</w:t>
      </w:r>
    </w:p>
    <w:p>
      <w:pPr>
        <w:snapToGrid w:val="0"/>
        <w:spacing w:line="440" w:lineRule="atLeast"/>
        <w:ind w:firstLine="420" w:firstLineChars="200"/>
        <w:rPr>
          <w:color w:val="000000"/>
          <w:szCs w:val="21"/>
        </w:rPr>
      </w:pPr>
      <w:r>
        <w:rPr>
          <w:color w:val="000000"/>
          <w:szCs w:val="21"/>
        </w:rPr>
        <w:t>随机数一般可使用随机数表等方法产生。</w:t>
      </w:r>
    </w:p>
    <w:p>
      <w:pPr>
        <w:snapToGrid w:val="0"/>
        <w:spacing w:line="440" w:lineRule="atLeast"/>
        <w:ind w:firstLine="420" w:firstLineChars="200"/>
        <w:rPr>
          <w:color w:val="000000"/>
          <w:szCs w:val="21"/>
        </w:rPr>
      </w:pPr>
      <w:r>
        <w:rPr>
          <w:color w:val="000000"/>
          <w:szCs w:val="21"/>
        </w:rPr>
        <w:t>每批次产品抽取样品80个（袋规格应不小于15cm×15cm），其中50个作为检验样品，30个作为备用样品。</w:t>
      </w:r>
    </w:p>
    <w:p>
      <w:pPr>
        <w:snapToGrid w:val="0"/>
        <w:spacing w:line="440" w:lineRule="atLeast"/>
        <w:rPr>
          <w:color w:val="000000"/>
          <w:szCs w:val="21"/>
        </w:rPr>
      </w:pPr>
    </w:p>
    <w:p>
      <w:pPr>
        <w:snapToGrid w:val="0"/>
        <w:spacing w:line="440" w:lineRule="atLeast"/>
        <w:rPr>
          <w:color w:val="000000"/>
          <w:szCs w:val="21"/>
        </w:rPr>
      </w:pPr>
      <w:r>
        <w:rPr>
          <w:rFonts w:eastAsia="黑体"/>
          <w:color w:val="000000"/>
          <w:szCs w:val="21"/>
        </w:rPr>
        <w:t>2 检验依据</w:t>
      </w:r>
    </w:p>
    <w:p>
      <w:pPr>
        <w:snapToGrid w:val="0"/>
        <w:spacing w:line="440" w:lineRule="exact"/>
        <w:jc w:val="center"/>
        <w:rPr>
          <w:color w:val="000000"/>
          <w:szCs w:val="21"/>
        </w:rPr>
      </w:pPr>
      <w:r>
        <w:t>表</w:t>
      </w:r>
      <w:r>
        <w:rPr>
          <w:rFonts w:hint="eastAsia"/>
          <w:lang w:val="en-US" w:eastAsia="zh-CN"/>
        </w:rPr>
        <w:t>1</w:t>
      </w:r>
      <w:r>
        <w:rPr>
          <w:color w:val="000000"/>
          <w:szCs w:val="21"/>
        </w:rPr>
        <w:t>生物降解塑料购物袋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3448"/>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05" w:type="dxa"/>
            <w:noWrap w:val="0"/>
            <w:vAlign w:val="center"/>
          </w:tcPr>
          <w:p>
            <w:pPr>
              <w:snapToGrid w:val="0"/>
              <w:jc w:val="center"/>
              <w:rPr>
                <w:color w:val="000000"/>
                <w:szCs w:val="21"/>
              </w:rPr>
            </w:pPr>
            <w:r>
              <w:rPr>
                <w:color w:val="000000"/>
                <w:szCs w:val="21"/>
              </w:rPr>
              <w:t>序号</w:t>
            </w:r>
          </w:p>
        </w:tc>
        <w:tc>
          <w:tcPr>
            <w:tcW w:w="3448" w:type="dxa"/>
            <w:noWrap w:val="0"/>
            <w:vAlign w:val="center"/>
          </w:tcPr>
          <w:p>
            <w:pPr>
              <w:snapToGrid w:val="0"/>
              <w:jc w:val="center"/>
              <w:rPr>
                <w:color w:val="000000"/>
                <w:szCs w:val="21"/>
              </w:rPr>
            </w:pPr>
            <w:r>
              <w:rPr>
                <w:color w:val="000000"/>
                <w:szCs w:val="21"/>
              </w:rPr>
              <w:t>检验项目</w:t>
            </w:r>
          </w:p>
        </w:tc>
        <w:tc>
          <w:tcPr>
            <w:tcW w:w="4621" w:type="dxa"/>
            <w:noWrap w:val="0"/>
            <w:vAlign w:val="center"/>
          </w:tcPr>
          <w:p>
            <w:pPr>
              <w:snapToGrid w:val="0"/>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snapToGrid w:val="0"/>
              <w:jc w:val="center"/>
              <w:rPr>
                <w:color w:val="000000"/>
                <w:szCs w:val="21"/>
              </w:rPr>
            </w:pPr>
            <w:r>
              <w:rPr>
                <w:color w:val="000000"/>
                <w:szCs w:val="21"/>
              </w:rPr>
              <w:t>1</w:t>
            </w:r>
          </w:p>
        </w:tc>
        <w:tc>
          <w:tcPr>
            <w:tcW w:w="3448" w:type="dxa"/>
            <w:noWrap w:val="0"/>
            <w:vAlign w:val="center"/>
          </w:tcPr>
          <w:p>
            <w:pPr>
              <w:jc w:val="center"/>
              <w:textAlignment w:val="center"/>
              <w:rPr>
                <w:color w:val="000000"/>
                <w:szCs w:val="21"/>
              </w:rPr>
            </w:pPr>
            <w:r>
              <w:rPr>
                <w:color w:val="000000"/>
                <w:szCs w:val="21"/>
              </w:rPr>
              <w:t>厚度</w:t>
            </w:r>
          </w:p>
        </w:tc>
        <w:tc>
          <w:tcPr>
            <w:tcW w:w="4621" w:type="dxa"/>
            <w:noWrap w:val="0"/>
            <w:vAlign w:val="center"/>
          </w:tcPr>
          <w:p>
            <w:pPr>
              <w:jc w:val="center"/>
              <w:textAlignment w:val="center"/>
              <w:rPr>
                <w:color w:val="000000"/>
                <w:szCs w:val="21"/>
              </w:rPr>
            </w:pPr>
            <w:r>
              <w:rPr>
                <w:color w:val="000000"/>
                <w:szCs w:val="21"/>
              </w:rPr>
              <w:t>GB/T 38082</w:t>
            </w:r>
            <w:r>
              <w:rPr>
                <w:szCs w:val="21"/>
              </w:rPr>
              <w:t>—</w:t>
            </w:r>
            <w:r>
              <w:rPr>
                <w:color w:val="000000"/>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snapToGrid w:val="0"/>
              <w:jc w:val="center"/>
              <w:rPr>
                <w:bCs/>
                <w:szCs w:val="21"/>
              </w:rPr>
            </w:pPr>
            <w:r>
              <w:rPr>
                <w:bCs/>
                <w:szCs w:val="21"/>
              </w:rPr>
              <w:t>2</w:t>
            </w:r>
          </w:p>
        </w:tc>
        <w:tc>
          <w:tcPr>
            <w:tcW w:w="3448" w:type="dxa"/>
            <w:noWrap w:val="0"/>
            <w:vAlign w:val="center"/>
          </w:tcPr>
          <w:p>
            <w:pPr>
              <w:jc w:val="center"/>
              <w:textAlignment w:val="center"/>
              <w:rPr>
                <w:color w:val="000000"/>
                <w:szCs w:val="21"/>
              </w:rPr>
            </w:pPr>
            <w:r>
              <w:rPr>
                <w:color w:val="000000"/>
                <w:szCs w:val="21"/>
              </w:rPr>
              <w:t>提吊试验</w:t>
            </w:r>
          </w:p>
        </w:tc>
        <w:tc>
          <w:tcPr>
            <w:tcW w:w="4621" w:type="dxa"/>
            <w:noWrap w:val="0"/>
            <w:vAlign w:val="center"/>
          </w:tcPr>
          <w:p>
            <w:pPr>
              <w:jc w:val="center"/>
              <w:textAlignment w:val="center"/>
              <w:rPr>
                <w:color w:val="000000"/>
                <w:szCs w:val="21"/>
              </w:rPr>
            </w:pPr>
            <w:r>
              <w:rPr>
                <w:color w:val="000000"/>
                <w:szCs w:val="21"/>
              </w:rPr>
              <w:t>GB/T 38082</w:t>
            </w:r>
            <w:r>
              <w:rPr>
                <w:szCs w:val="21"/>
              </w:rPr>
              <w:t>—</w:t>
            </w:r>
            <w:r>
              <w:rPr>
                <w:color w:val="000000"/>
                <w:szCs w:val="21"/>
              </w:rPr>
              <w:t xml:space="preserve">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snapToGrid w:val="0"/>
              <w:jc w:val="center"/>
              <w:rPr>
                <w:bCs/>
                <w:szCs w:val="21"/>
              </w:rPr>
            </w:pPr>
            <w:r>
              <w:rPr>
                <w:color w:val="000000"/>
                <w:szCs w:val="21"/>
              </w:rPr>
              <w:t>3</w:t>
            </w:r>
          </w:p>
        </w:tc>
        <w:tc>
          <w:tcPr>
            <w:tcW w:w="3448" w:type="dxa"/>
            <w:noWrap w:val="0"/>
            <w:vAlign w:val="center"/>
          </w:tcPr>
          <w:p>
            <w:pPr>
              <w:jc w:val="center"/>
              <w:textAlignment w:val="center"/>
              <w:rPr>
                <w:color w:val="000000"/>
                <w:szCs w:val="21"/>
              </w:rPr>
            </w:pPr>
            <w:r>
              <w:rPr>
                <w:color w:val="000000"/>
                <w:szCs w:val="21"/>
              </w:rPr>
              <w:t>跌落试验</w:t>
            </w:r>
          </w:p>
        </w:tc>
        <w:tc>
          <w:tcPr>
            <w:tcW w:w="4621" w:type="dxa"/>
            <w:noWrap w:val="0"/>
            <w:vAlign w:val="center"/>
          </w:tcPr>
          <w:p>
            <w:pPr>
              <w:jc w:val="center"/>
              <w:textAlignment w:val="center"/>
              <w:rPr>
                <w:color w:val="000000"/>
                <w:szCs w:val="21"/>
              </w:rPr>
            </w:pPr>
            <w:r>
              <w:rPr>
                <w:color w:val="000000"/>
                <w:szCs w:val="21"/>
              </w:rPr>
              <w:t>GB/T 38082</w:t>
            </w:r>
            <w:r>
              <w:rPr>
                <w:szCs w:val="21"/>
              </w:rPr>
              <w:t>—</w:t>
            </w:r>
            <w:r>
              <w:rPr>
                <w:color w:val="000000"/>
                <w:szCs w:val="21"/>
              </w:rPr>
              <w:t xml:space="preserve">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snapToGrid w:val="0"/>
              <w:jc w:val="center"/>
              <w:rPr>
                <w:bCs/>
                <w:szCs w:val="21"/>
              </w:rPr>
            </w:pPr>
            <w:r>
              <w:rPr>
                <w:color w:val="000000"/>
                <w:szCs w:val="21"/>
              </w:rPr>
              <w:t>4</w:t>
            </w:r>
          </w:p>
        </w:tc>
        <w:tc>
          <w:tcPr>
            <w:tcW w:w="3448" w:type="dxa"/>
            <w:noWrap w:val="0"/>
            <w:vAlign w:val="center"/>
          </w:tcPr>
          <w:p>
            <w:pPr>
              <w:jc w:val="center"/>
              <w:textAlignment w:val="center"/>
              <w:rPr>
                <w:color w:val="000000"/>
                <w:szCs w:val="21"/>
              </w:rPr>
            </w:pPr>
            <w:r>
              <w:rPr>
                <w:color w:val="000000"/>
                <w:szCs w:val="21"/>
              </w:rPr>
              <w:t>漏水性</w:t>
            </w:r>
          </w:p>
        </w:tc>
        <w:tc>
          <w:tcPr>
            <w:tcW w:w="4621" w:type="dxa"/>
            <w:noWrap w:val="0"/>
            <w:vAlign w:val="center"/>
          </w:tcPr>
          <w:p>
            <w:pPr>
              <w:jc w:val="center"/>
              <w:textAlignment w:val="center"/>
              <w:rPr>
                <w:color w:val="000000"/>
                <w:szCs w:val="21"/>
              </w:rPr>
            </w:pPr>
            <w:r>
              <w:rPr>
                <w:color w:val="000000"/>
                <w:szCs w:val="21"/>
              </w:rPr>
              <w:t>GB/T 38082</w:t>
            </w:r>
            <w:r>
              <w:rPr>
                <w:szCs w:val="21"/>
              </w:rPr>
              <w:t>—</w:t>
            </w:r>
            <w:r>
              <w:rPr>
                <w:color w:val="000000"/>
                <w:szCs w:val="21"/>
              </w:rPr>
              <w:t xml:space="preserve">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snapToGrid w:val="0"/>
              <w:jc w:val="center"/>
              <w:rPr>
                <w:bCs/>
                <w:szCs w:val="21"/>
              </w:rPr>
            </w:pPr>
            <w:r>
              <w:rPr>
                <w:color w:val="000000"/>
                <w:szCs w:val="21"/>
              </w:rPr>
              <w:t>5</w:t>
            </w:r>
          </w:p>
        </w:tc>
        <w:tc>
          <w:tcPr>
            <w:tcW w:w="3448" w:type="dxa"/>
            <w:noWrap w:val="0"/>
            <w:vAlign w:val="center"/>
          </w:tcPr>
          <w:p>
            <w:pPr>
              <w:jc w:val="center"/>
              <w:textAlignment w:val="center"/>
              <w:rPr>
                <w:color w:val="000000"/>
                <w:szCs w:val="21"/>
              </w:rPr>
            </w:pPr>
            <w:r>
              <w:rPr>
                <w:color w:val="000000"/>
                <w:szCs w:val="21"/>
              </w:rPr>
              <w:t>封合强度</w:t>
            </w:r>
          </w:p>
        </w:tc>
        <w:tc>
          <w:tcPr>
            <w:tcW w:w="4621" w:type="dxa"/>
            <w:noWrap w:val="0"/>
            <w:vAlign w:val="center"/>
          </w:tcPr>
          <w:p>
            <w:pPr>
              <w:jc w:val="center"/>
              <w:textAlignment w:val="center"/>
              <w:rPr>
                <w:color w:val="000000"/>
                <w:szCs w:val="21"/>
              </w:rPr>
            </w:pPr>
            <w:r>
              <w:rPr>
                <w:color w:val="000000"/>
                <w:szCs w:val="21"/>
              </w:rPr>
              <w:t>GB/T 38082</w:t>
            </w:r>
            <w:r>
              <w:rPr>
                <w:szCs w:val="21"/>
              </w:rPr>
              <w:t>—</w:t>
            </w:r>
            <w:r>
              <w:rPr>
                <w:color w:val="000000"/>
                <w:szCs w:val="21"/>
              </w:rPr>
              <w:t xml:space="preserve">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snapToGrid w:val="0"/>
              <w:jc w:val="center"/>
              <w:rPr>
                <w:bCs/>
                <w:szCs w:val="21"/>
              </w:rPr>
            </w:pPr>
            <w:r>
              <w:rPr>
                <w:color w:val="000000"/>
                <w:szCs w:val="21"/>
              </w:rPr>
              <w:t>6</w:t>
            </w:r>
          </w:p>
        </w:tc>
        <w:tc>
          <w:tcPr>
            <w:tcW w:w="3448" w:type="dxa"/>
            <w:noWrap w:val="0"/>
            <w:vAlign w:val="center"/>
          </w:tcPr>
          <w:p>
            <w:pPr>
              <w:jc w:val="center"/>
              <w:textAlignment w:val="center"/>
              <w:rPr>
                <w:color w:val="000000"/>
                <w:szCs w:val="21"/>
              </w:rPr>
            </w:pPr>
            <w:r>
              <w:rPr>
                <w:color w:val="000000"/>
                <w:szCs w:val="21"/>
              </w:rPr>
              <w:t>落镖冲击</w:t>
            </w:r>
          </w:p>
        </w:tc>
        <w:tc>
          <w:tcPr>
            <w:tcW w:w="4621" w:type="dxa"/>
            <w:noWrap w:val="0"/>
            <w:vAlign w:val="center"/>
          </w:tcPr>
          <w:p>
            <w:pPr>
              <w:jc w:val="center"/>
              <w:textAlignment w:val="center"/>
              <w:rPr>
                <w:color w:val="000000"/>
                <w:szCs w:val="21"/>
              </w:rPr>
            </w:pPr>
            <w:r>
              <w:rPr>
                <w:color w:val="000000"/>
                <w:szCs w:val="21"/>
              </w:rPr>
              <w:t>GB/T 38082</w:t>
            </w:r>
            <w:r>
              <w:rPr>
                <w:szCs w:val="21"/>
              </w:rPr>
              <w:t>—</w:t>
            </w:r>
            <w:r>
              <w:rPr>
                <w:color w:val="000000"/>
                <w:szCs w:val="21"/>
              </w:rPr>
              <w:t xml:space="preserve">2019 </w:t>
            </w:r>
          </w:p>
        </w:tc>
      </w:tr>
    </w:tbl>
    <w:p>
      <w:pPr>
        <w:snapToGrid w:val="0"/>
        <w:spacing w:line="400" w:lineRule="exact"/>
        <w:ind w:firstLine="420" w:firstLineChars="200"/>
        <w:rPr>
          <w:color w:val="000000"/>
          <w:szCs w:val="21"/>
        </w:rPr>
      </w:pPr>
    </w:p>
    <w:p>
      <w:pPr>
        <w:snapToGrid w:val="0"/>
        <w:spacing w:line="440" w:lineRule="exact"/>
        <w:jc w:val="center"/>
        <w:rPr>
          <w:color w:val="000000"/>
          <w:szCs w:val="21"/>
        </w:rPr>
      </w:pPr>
      <w:r>
        <w:rPr>
          <w:szCs w:val="21"/>
        </w:rPr>
        <w:t>表</w:t>
      </w:r>
      <w:r>
        <w:rPr>
          <w:rFonts w:hint="eastAsia"/>
          <w:szCs w:val="21"/>
          <w:lang w:val="en-US" w:eastAsia="zh-CN"/>
        </w:rPr>
        <w:t>2</w:t>
      </w:r>
      <w:r>
        <w:rPr>
          <w:color w:val="000000"/>
          <w:szCs w:val="21"/>
        </w:rPr>
        <w:t>淀粉基塑料购物袋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3555"/>
        <w:gridCol w:w="4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trPr>
        <w:tc>
          <w:tcPr>
            <w:tcW w:w="1028" w:type="dxa"/>
            <w:noWrap w:val="0"/>
            <w:vAlign w:val="center"/>
          </w:tcPr>
          <w:p>
            <w:pPr>
              <w:snapToGrid w:val="0"/>
              <w:jc w:val="center"/>
              <w:rPr>
                <w:color w:val="000000"/>
                <w:szCs w:val="21"/>
              </w:rPr>
            </w:pPr>
            <w:r>
              <w:rPr>
                <w:color w:val="000000"/>
                <w:szCs w:val="21"/>
              </w:rPr>
              <w:t>序号</w:t>
            </w:r>
          </w:p>
        </w:tc>
        <w:tc>
          <w:tcPr>
            <w:tcW w:w="3555" w:type="dxa"/>
            <w:noWrap w:val="0"/>
            <w:vAlign w:val="center"/>
          </w:tcPr>
          <w:p>
            <w:pPr>
              <w:snapToGrid w:val="0"/>
              <w:jc w:val="center"/>
              <w:rPr>
                <w:color w:val="000000"/>
                <w:szCs w:val="21"/>
              </w:rPr>
            </w:pPr>
            <w:r>
              <w:rPr>
                <w:color w:val="000000"/>
                <w:szCs w:val="21"/>
              </w:rPr>
              <w:t>检验项目</w:t>
            </w:r>
          </w:p>
        </w:tc>
        <w:tc>
          <w:tcPr>
            <w:tcW w:w="4591" w:type="dxa"/>
            <w:noWrap w:val="0"/>
            <w:vAlign w:val="center"/>
          </w:tcPr>
          <w:p>
            <w:pPr>
              <w:snapToGrid w:val="0"/>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noWrap w:val="0"/>
            <w:vAlign w:val="center"/>
          </w:tcPr>
          <w:p>
            <w:pPr>
              <w:snapToGrid w:val="0"/>
              <w:spacing w:line="280" w:lineRule="exact"/>
              <w:jc w:val="center"/>
              <w:rPr>
                <w:bCs/>
                <w:szCs w:val="21"/>
              </w:rPr>
            </w:pPr>
            <w:r>
              <w:rPr>
                <w:szCs w:val="21"/>
              </w:rPr>
              <w:t>1</w:t>
            </w:r>
          </w:p>
        </w:tc>
        <w:tc>
          <w:tcPr>
            <w:tcW w:w="3555" w:type="dxa"/>
            <w:noWrap w:val="0"/>
            <w:vAlign w:val="center"/>
          </w:tcPr>
          <w:p>
            <w:pPr>
              <w:spacing w:line="280" w:lineRule="exact"/>
              <w:jc w:val="center"/>
              <w:rPr>
                <w:szCs w:val="21"/>
              </w:rPr>
            </w:pPr>
            <w:r>
              <w:rPr>
                <w:szCs w:val="21"/>
              </w:rPr>
              <w:t>提吊试验</w:t>
            </w:r>
          </w:p>
        </w:tc>
        <w:tc>
          <w:tcPr>
            <w:tcW w:w="4591" w:type="dxa"/>
            <w:noWrap w:val="0"/>
            <w:vAlign w:val="center"/>
          </w:tcPr>
          <w:p>
            <w:pPr>
              <w:spacing w:line="280" w:lineRule="exact"/>
              <w:jc w:val="center"/>
              <w:rPr>
                <w:szCs w:val="21"/>
              </w:rPr>
            </w:pPr>
            <w:r>
              <w:rPr>
                <w:szCs w:val="21"/>
              </w:rPr>
              <w:t xml:space="preserve">GB/T 38079—2019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noWrap w:val="0"/>
            <w:vAlign w:val="center"/>
          </w:tcPr>
          <w:p>
            <w:pPr>
              <w:snapToGrid w:val="0"/>
              <w:spacing w:line="280" w:lineRule="exact"/>
              <w:jc w:val="center"/>
              <w:rPr>
                <w:bCs/>
                <w:szCs w:val="21"/>
              </w:rPr>
            </w:pPr>
            <w:r>
              <w:rPr>
                <w:szCs w:val="21"/>
              </w:rPr>
              <w:t>2</w:t>
            </w:r>
          </w:p>
        </w:tc>
        <w:tc>
          <w:tcPr>
            <w:tcW w:w="3555" w:type="dxa"/>
            <w:noWrap w:val="0"/>
            <w:vAlign w:val="center"/>
          </w:tcPr>
          <w:p>
            <w:pPr>
              <w:spacing w:line="280" w:lineRule="exact"/>
              <w:jc w:val="center"/>
              <w:rPr>
                <w:szCs w:val="21"/>
              </w:rPr>
            </w:pPr>
            <w:r>
              <w:rPr>
                <w:szCs w:val="21"/>
              </w:rPr>
              <w:t>跌落试验</w:t>
            </w:r>
          </w:p>
        </w:tc>
        <w:tc>
          <w:tcPr>
            <w:tcW w:w="4591" w:type="dxa"/>
            <w:noWrap w:val="0"/>
            <w:vAlign w:val="center"/>
          </w:tcPr>
          <w:p>
            <w:pPr>
              <w:spacing w:line="280" w:lineRule="exact"/>
              <w:jc w:val="center"/>
              <w:rPr>
                <w:szCs w:val="21"/>
              </w:rPr>
            </w:pPr>
            <w:r>
              <w:rPr>
                <w:szCs w:val="21"/>
              </w:rPr>
              <w:t xml:space="preserve">GB/T 38079—2019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noWrap w:val="0"/>
            <w:vAlign w:val="center"/>
          </w:tcPr>
          <w:p>
            <w:pPr>
              <w:snapToGrid w:val="0"/>
              <w:spacing w:line="280" w:lineRule="exact"/>
              <w:jc w:val="center"/>
              <w:rPr>
                <w:bCs/>
                <w:szCs w:val="21"/>
              </w:rPr>
            </w:pPr>
            <w:r>
              <w:rPr>
                <w:szCs w:val="21"/>
              </w:rPr>
              <w:t>3</w:t>
            </w:r>
          </w:p>
        </w:tc>
        <w:tc>
          <w:tcPr>
            <w:tcW w:w="3555" w:type="dxa"/>
            <w:noWrap w:val="0"/>
            <w:vAlign w:val="center"/>
          </w:tcPr>
          <w:p>
            <w:pPr>
              <w:spacing w:line="280" w:lineRule="exact"/>
              <w:jc w:val="center"/>
              <w:rPr>
                <w:szCs w:val="21"/>
              </w:rPr>
            </w:pPr>
            <w:r>
              <w:rPr>
                <w:szCs w:val="21"/>
              </w:rPr>
              <w:t>漏水性</w:t>
            </w:r>
          </w:p>
        </w:tc>
        <w:tc>
          <w:tcPr>
            <w:tcW w:w="4591" w:type="dxa"/>
            <w:noWrap w:val="0"/>
            <w:vAlign w:val="center"/>
          </w:tcPr>
          <w:p>
            <w:pPr>
              <w:spacing w:line="280" w:lineRule="exact"/>
              <w:jc w:val="center"/>
              <w:rPr>
                <w:szCs w:val="21"/>
              </w:rPr>
            </w:pPr>
            <w:r>
              <w:rPr>
                <w:szCs w:val="21"/>
              </w:rPr>
              <w:t xml:space="preserve">GB/T 38079—2019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noWrap w:val="0"/>
            <w:vAlign w:val="center"/>
          </w:tcPr>
          <w:p>
            <w:pPr>
              <w:snapToGrid w:val="0"/>
              <w:spacing w:line="280" w:lineRule="exact"/>
              <w:jc w:val="center"/>
              <w:rPr>
                <w:bCs/>
                <w:szCs w:val="21"/>
              </w:rPr>
            </w:pPr>
            <w:r>
              <w:rPr>
                <w:szCs w:val="21"/>
              </w:rPr>
              <w:t>4</w:t>
            </w:r>
          </w:p>
        </w:tc>
        <w:tc>
          <w:tcPr>
            <w:tcW w:w="3555" w:type="dxa"/>
            <w:noWrap w:val="0"/>
            <w:vAlign w:val="center"/>
          </w:tcPr>
          <w:p>
            <w:pPr>
              <w:spacing w:line="280" w:lineRule="exact"/>
              <w:jc w:val="center"/>
              <w:rPr>
                <w:szCs w:val="21"/>
              </w:rPr>
            </w:pPr>
            <w:r>
              <w:rPr>
                <w:szCs w:val="21"/>
              </w:rPr>
              <w:t>封合强度</w:t>
            </w:r>
          </w:p>
        </w:tc>
        <w:tc>
          <w:tcPr>
            <w:tcW w:w="4591" w:type="dxa"/>
            <w:noWrap w:val="0"/>
            <w:vAlign w:val="center"/>
          </w:tcPr>
          <w:p>
            <w:pPr>
              <w:spacing w:line="280" w:lineRule="exact"/>
              <w:jc w:val="center"/>
              <w:rPr>
                <w:szCs w:val="21"/>
              </w:rPr>
            </w:pPr>
            <w:r>
              <w:rPr>
                <w:szCs w:val="21"/>
              </w:rPr>
              <w:t xml:space="preserve">GB/T 38079—2019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noWrap w:val="0"/>
            <w:vAlign w:val="center"/>
          </w:tcPr>
          <w:p>
            <w:pPr>
              <w:snapToGrid w:val="0"/>
              <w:spacing w:line="280" w:lineRule="exact"/>
              <w:jc w:val="center"/>
              <w:rPr>
                <w:bCs/>
                <w:szCs w:val="21"/>
              </w:rPr>
            </w:pPr>
            <w:r>
              <w:rPr>
                <w:szCs w:val="21"/>
              </w:rPr>
              <w:t>5</w:t>
            </w:r>
          </w:p>
        </w:tc>
        <w:tc>
          <w:tcPr>
            <w:tcW w:w="3555" w:type="dxa"/>
            <w:noWrap w:val="0"/>
            <w:vAlign w:val="center"/>
          </w:tcPr>
          <w:p>
            <w:pPr>
              <w:spacing w:line="280" w:lineRule="exact"/>
              <w:jc w:val="center"/>
              <w:rPr>
                <w:szCs w:val="21"/>
              </w:rPr>
            </w:pPr>
            <w:r>
              <w:rPr>
                <w:szCs w:val="21"/>
              </w:rPr>
              <w:t>落镖冲击</w:t>
            </w:r>
          </w:p>
        </w:tc>
        <w:tc>
          <w:tcPr>
            <w:tcW w:w="4591" w:type="dxa"/>
            <w:noWrap w:val="0"/>
            <w:vAlign w:val="center"/>
          </w:tcPr>
          <w:p>
            <w:pPr>
              <w:spacing w:line="280" w:lineRule="exact"/>
              <w:jc w:val="center"/>
              <w:rPr>
                <w:szCs w:val="21"/>
              </w:rPr>
            </w:pPr>
            <w:r>
              <w:rPr>
                <w:szCs w:val="21"/>
              </w:rPr>
              <w:t>GB/T 38079</w:t>
            </w:r>
            <w:r>
              <w:t>—</w:t>
            </w:r>
            <w:r>
              <w:rPr>
                <w:szCs w:val="21"/>
              </w:rPr>
              <w:t>2019（含第1号修改单）</w:t>
            </w:r>
          </w:p>
        </w:tc>
      </w:tr>
    </w:tbl>
    <w:p>
      <w:pPr>
        <w:adjustRightInd w:val="0"/>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pPr>
        <w:snapToGrid w:val="0"/>
        <w:spacing w:line="440" w:lineRule="exact"/>
        <w:ind w:firstLine="359" w:firstLineChars="171"/>
        <w:rPr>
          <w:color w:val="000000"/>
          <w:szCs w:val="21"/>
        </w:rPr>
      </w:pPr>
    </w:p>
    <w:p>
      <w:pPr>
        <w:snapToGrid w:val="0"/>
        <w:spacing w:line="440" w:lineRule="exact"/>
        <w:rPr>
          <w:rFonts w:eastAsia="黑体"/>
          <w:color w:val="000000"/>
          <w:szCs w:val="21"/>
        </w:rPr>
      </w:pPr>
      <w:r>
        <w:rPr>
          <w:rFonts w:eastAsia="黑体"/>
          <w:color w:val="000000"/>
          <w:szCs w:val="21"/>
        </w:rPr>
        <w:t>3 判定规则</w:t>
      </w:r>
    </w:p>
    <w:p>
      <w:pPr>
        <w:snapToGrid w:val="0"/>
        <w:spacing w:line="440" w:lineRule="exact"/>
        <w:rPr>
          <w:color w:val="000000"/>
          <w:szCs w:val="21"/>
        </w:rPr>
      </w:pPr>
      <w:r>
        <w:rPr>
          <w:color w:val="000000"/>
          <w:szCs w:val="21"/>
        </w:rPr>
        <w:t>3.1依据标准</w:t>
      </w:r>
    </w:p>
    <w:p>
      <w:pPr>
        <w:snapToGrid w:val="0"/>
        <w:spacing w:line="440" w:lineRule="exact"/>
        <w:ind w:firstLine="420" w:firstLineChars="200"/>
        <w:rPr>
          <w:color w:val="000000"/>
          <w:szCs w:val="21"/>
        </w:rPr>
      </w:pPr>
      <w:r>
        <w:rPr>
          <w:color w:val="000000"/>
          <w:szCs w:val="21"/>
        </w:rPr>
        <w:t>GB/T 38079—2019及第1号修改单（国家标准公告（2020年第28号））淀粉基塑料购物袋</w:t>
      </w:r>
    </w:p>
    <w:p>
      <w:pPr>
        <w:snapToGrid w:val="0"/>
        <w:spacing w:line="440" w:lineRule="exact"/>
        <w:ind w:firstLine="420" w:firstLineChars="200"/>
        <w:rPr>
          <w:color w:val="000000"/>
          <w:szCs w:val="21"/>
        </w:rPr>
      </w:pPr>
      <w:r>
        <w:rPr>
          <w:color w:val="000000"/>
          <w:szCs w:val="21"/>
        </w:rPr>
        <w:t>GB/T 38082—2019 生物降解塑料购物袋</w:t>
      </w:r>
    </w:p>
    <w:p>
      <w:pPr>
        <w:snapToGrid w:val="0"/>
        <w:spacing w:line="440" w:lineRule="exact"/>
        <w:ind w:firstLine="420" w:firstLineChars="200"/>
        <w:rPr>
          <w:color w:val="000000"/>
          <w:szCs w:val="21"/>
        </w:rPr>
      </w:pPr>
      <w:r>
        <w:rPr>
          <w:color w:val="000000"/>
          <w:szCs w:val="21"/>
        </w:rPr>
        <w:t>现行有效的企业标准、团体标准、地方标准及产品明示质量要求</w:t>
      </w:r>
    </w:p>
    <w:p>
      <w:pPr>
        <w:snapToGrid w:val="0"/>
        <w:spacing w:line="440" w:lineRule="exact"/>
        <w:rPr>
          <w:color w:val="000000"/>
          <w:szCs w:val="21"/>
        </w:rPr>
      </w:pPr>
      <w:r>
        <w:rPr>
          <w:color w:val="000000"/>
          <w:szCs w:val="21"/>
        </w:rPr>
        <w:t>3.2判定原则</w:t>
      </w:r>
    </w:p>
    <w:p>
      <w:pPr>
        <w:snapToGrid w:val="0"/>
        <w:spacing w:line="440" w:lineRule="exact"/>
        <w:ind w:firstLine="420" w:firstLineChars="200"/>
        <w:rPr>
          <w:color w:val="000000"/>
          <w:szCs w:val="21"/>
        </w:rPr>
      </w:pPr>
      <w:r>
        <w:rPr>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20" w:firstLineChars="200"/>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pPr>
        <w:snapToGrid w:val="0"/>
        <w:spacing w:line="440" w:lineRule="exact"/>
        <w:rPr>
          <w:color w:val="FF0000"/>
          <w:szCs w:val="21"/>
        </w:rPr>
      </w:pPr>
    </w:p>
    <w:p>
      <w:pPr>
        <w:spacing w:line="440" w:lineRule="exact"/>
        <w:rPr>
          <w:rFonts w:eastAsia="黑体"/>
          <w:color w:val="000000"/>
          <w:szCs w:val="21"/>
        </w:rPr>
      </w:pPr>
      <w:r>
        <w:rPr>
          <w:rFonts w:eastAsia="黑体"/>
          <w:color w:val="000000"/>
          <w:szCs w:val="21"/>
        </w:rPr>
        <w:t>4 附则</w:t>
      </w:r>
    </w:p>
    <w:p>
      <w:pPr>
        <w:snapToGrid w:val="0"/>
        <w:spacing w:line="440" w:lineRule="exact"/>
        <w:ind w:firstLine="420" w:firstLineChars="200"/>
      </w:pPr>
      <w:r>
        <w:rPr>
          <w:color w:val="000000"/>
          <w:szCs w:val="21"/>
        </w:rPr>
        <w:t>本细则首次发布。</w:t>
      </w:r>
    </w:p>
    <w:sectPr>
      <w:headerReference r:id="rId3" w:type="default"/>
      <w:footerReference r:id="rId4" w:type="default"/>
      <w:footerReference r:id="rId5" w:type="even"/>
      <w:pgSz w:w="11906" w:h="16838"/>
      <w:pgMar w:top="1984"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D5156B-47EF-4ABC-8E8E-8C58B5E116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086A4AFC-BC4E-421E-A83F-4EE17C3327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fldChar w:fldCharType="begin"/>
    </w:r>
    <w:r>
      <w:rPr>
        <w:lang w:val="zh-CN"/>
      </w:rPr>
      <w:instrText xml:space="preserve"> PAGE   \* MERGEFORMAT </w:instrText>
    </w:r>
    <w:r>
      <w:rPr>
        <w:lang w:val="zh-CN"/>
      </w:rPr>
      <w:fldChar w:fldCharType="separate"/>
    </w:r>
    <w:r>
      <w:t>2</w:t>
    </w:r>
    <w:r>
      <w:rPr>
        <w:lang w:val="zh-CN"/>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ZThmN2Y1NzJmMjAzM2JkYTlhZTYwMjE4N2NhNjkifQ=="/>
  </w:docVars>
  <w:rsids>
    <w:rsidRoot w:val="00172A27"/>
    <w:rsid w:val="000173D8"/>
    <w:rsid w:val="00051A44"/>
    <w:rsid w:val="00081CBD"/>
    <w:rsid w:val="000976DE"/>
    <w:rsid w:val="00123D1C"/>
    <w:rsid w:val="00163C8C"/>
    <w:rsid w:val="001809DD"/>
    <w:rsid w:val="00232530"/>
    <w:rsid w:val="00237B15"/>
    <w:rsid w:val="00253624"/>
    <w:rsid w:val="002A337C"/>
    <w:rsid w:val="002D7F8A"/>
    <w:rsid w:val="002E0D1D"/>
    <w:rsid w:val="003203A3"/>
    <w:rsid w:val="0035600F"/>
    <w:rsid w:val="00365CBE"/>
    <w:rsid w:val="003A7D30"/>
    <w:rsid w:val="003C388C"/>
    <w:rsid w:val="003D09A1"/>
    <w:rsid w:val="003E61BF"/>
    <w:rsid w:val="004104AC"/>
    <w:rsid w:val="00445E86"/>
    <w:rsid w:val="0045434D"/>
    <w:rsid w:val="00474E04"/>
    <w:rsid w:val="004D0C5A"/>
    <w:rsid w:val="004D184C"/>
    <w:rsid w:val="004E1396"/>
    <w:rsid w:val="004E1E29"/>
    <w:rsid w:val="004E6C21"/>
    <w:rsid w:val="0050195E"/>
    <w:rsid w:val="00563EBC"/>
    <w:rsid w:val="00565C69"/>
    <w:rsid w:val="00593EB9"/>
    <w:rsid w:val="00680540"/>
    <w:rsid w:val="006E1171"/>
    <w:rsid w:val="006E59FD"/>
    <w:rsid w:val="006F0971"/>
    <w:rsid w:val="0072334C"/>
    <w:rsid w:val="007E78AC"/>
    <w:rsid w:val="0086519E"/>
    <w:rsid w:val="00895BEA"/>
    <w:rsid w:val="008A3497"/>
    <w:rsid w:val="008F6EB7"/>
    <w:rsid w:val="00917A54"/>
    <w:rsid w:val="0095243D"/>
    <w:rsid w:val="009C0AC1"/>
    <w:rsid w:val="009E51D2"/>
    <w:rsid w:val="009E74D2"/>
    <w:rsid w:val="00A23D98"/>
    <w:rsid w:val="00A43553"/>
    <w:rsid w:val="00AC5391"/>
    <w:rsid w:val="00B3440F"/>
    <w:rsid w:val="00B65F23"/>
    <w:rsid w:val="00BF2B8C"/>
    <w:rsid w:val="00C26074"/>
    <w:rsid w:val="00C83B0A"/>
    <w:rsid w:val="00CE1E0C"/>
    <w:rsid w:val="00CE277E"/>
    <w:rsid w:val="00CF3867"/>
    <w:rsid w:val="00D56867"/>
    <w:rsid w:val="00E02A7F"/>
    <w:rsid w:val="00E07880"/>
    <w:rsid w:val="00E82621"/>
    <w:rsid w:val="00EC3288"/>
    <w:rsid w:val="00F77C9A"/>
    <w:rsid w:val="00FB576C"/>
    <w:rsid w:val="00FD2AA6"/>
    <w:rsid w:val="00FE7E8A"/>
    <w:rsid w:val="025F6D3C"/>
    <w:rsid w:val="02801785"/>
    <w:rsid w:val="05F17BFA"/>
    <w:rsid w:val="09227FFE"/>
    <w:rsid w:val="0DE26548"/>
    <w:rsid w:val="16C95F4F"/>
    <w:rsid w:val="191F1517"/>
    <w:rsid w:val="21227159"/>
    <w:rsid w:val="237C7C2F"/>
    <w:rsid w:val="25216487"/>
    <w:rsid w:val="283A204B"/>
    <w:rsid w:val="29CC7F7F"/>
    <w:rsid w:val="29E60B91"/>
    <w:rsid w:val="2D834DF9"/>
    <w:rsid w:val="2DB53A56"/>
    <w:rsid w:val="39C8354E"/>
    <w:rsid w:val="3AF10319"/>
    <w:rsid w:val="471F0395"/>
    <w:rsid w:val="48FC4F66"/>
    <w:rsid w:val="49557320"/>
    <w:rsid w:val="4AF333D7"/>
    <w:rsid w:val="4BCB40E3"/>
    <w:rsid w:val="4E6D0AD2"/>
    <w:rsid w:val="4FC76963"/>
    <w:rsid w:val="53284EB3"/>
    <w:rsid w:val="53EE77F0"/>
    <w:rsid w:val="582E66D5"/>
    <w:rsid w:val="5E4C4C10"/>
    <w:rsid w:val="5EFE665E"/>
    <w:rsid w:val="607761FB"/>
    <w:rsid w:val="6107382F"/>
    <w:rsid w:val="686839E8"/>
    <w:rsid w:val="69CA2ABE"/>
    <w:rsid w:val="6AA628D6"/>
    <w:rsid w:val="6BA1178E"/>
    <w:rsid w:val="6BAE2E95"/>
    <w:rsid w:val="743233E1"/>
    <w:rsid w:val="760140DA"/>
    <w:rsid w:val="776112D4"/>
    <w:rsid w:val="7A1D0398"/>
    <w:rsid w:val="7AA15C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unhideWhenUsed/>
    <w:uiPriority w:val="99"/>
    <w:tblPr>
      <w:tblCellMar>
        <w:top w:w="0" w:type="dxa"/>
        <w:left w:w="108" w:type="dxa"/>
        <w:bottom w:w="0" w:type="dxa"/>
        <w:right w:w="108" w:type="dxa"/>
      </w:tblCellMar>
    </w:tblPr>
  </w:style>
  <w:style w:type="paragraph" w:styleId="2">
    <w:name w:val="annotation text"/>
    <w:basedOn w:val="1"/>
    <w:link w:val="13"/>
    <w:autoRedefine/>
    <w:unhideWhenUsed/>
    <w:qFormat/>
    <w:uiPriority w:val="99"/>
    <w:pPr>
      <w:jc w:val="left"/>
    </w:pPr>
  </w:style>
  <w:style w:type="paragraph" w:styleId="3">
    <w:name w:val="Plain Text"/>
    <w:basedOn w:val="1"/>
    <w:qFormat/>
    <w:uiPriority w:val="99"/>
    <w:rPr>
      <w:rFonts w:ascii="宋体" w:hAnsi="Courier New"/>
      <w:kern w:val="0"/>
      <w:sz w:val="20"/>
      <w:szCs w:val="20"/>
    </w:rPr>
  </w:style>
  <w:style w:type="paragraph" w:styleId="4">
    <w:name w:val="Balloon Text"/>
    <w:basedOn w:val="1"/>
    <w:link w:val="16"/>
    <w:autoRedefine/>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2"/>
    <w:autoRedefine/>
    <w:unhideWhenUsed/>
    <w:qFormat/>
    <w:uiPriority w:val="99"/>
    <w:rPr>
      <w:b/>
      <w:bCs/>
    </w:rPr>
  </w:style>
  <w:style w:type="character" w:styleId="10">
    <w:name w:val="page number"/>
    <w:autoRedefine/>
    <w:qFormat/>
    <w:uiPriority w:val="0"/>
  </w:style>
  <w:style w:type="character" w:styleId="11">
    <w:name w:val="annotation reference"/>
    <w:autoRedefine/>
    <w:unhideWhenUsed/>
    <w:qFormat/>
    <w:uiPriority w:val="99"/>
    <w:rPr>
      <w:sz w:val="21"/>
      <w:szCs w:val="21"/>
    </w:rPr>
  </w:style>
  <w:style w:type="character" w:customStyle="1" w:styleId="12">
    <w:name w:val="批注主题 字符"/>
    <w:link w:val="7"/>
    <w:autoRedefine/>
    <w:semiHidden/>
    <w:qFormat/>
    <w:uiPriority w:val="99"/>
    <w:rPr>
      <w:b/>
      <w:bCs/>
      <w:kern w:val="2"/>
      <w:sz w:val="21"/>
      <w:szCs w:val="24"/>
    </w:rPr>
  </w:style>
  <w:style w:type="character" w:customStyle="1" w:styleId="13">
    <w:name w:val="批注文字 字符"/>
    <w:link w:val="2"/>
    <w:autoRedefine/>
    <w:semiHidden/>
    <w:qFormat/>
    <w:uiPriority w:val="99"/>
    <w:rPr>
      <w:kern w:val="2"/>
      <w:sz w:val="21"/>
      <w:szCs w:val="24"/>
    </w:rPr>
  </w:style>
  <w:style w:type="character" w:customStyle="1" w:styleId="14">
    <w:name w:val="页脚 字符"/>
    <w:link w:val="5"/>
    <w:autoRedefine/>
    <w:qFormat/>
    <w:uiPriority w:val="99"/>
    <w:rPr>
      <w:kern w:val="2"/>
      <w:sz w:val="18"/>
      <w:szCs w:val="18"/>
    </w:rPr>
  </w:style>
  <w:style w:type="character" w:customStyle="1" w:styleId="15">
    <w:name w:val="页眉 字符"/>
    <w:link w:val="6"/>
    <w:autoRedefine/>
    <w:semiHidden/>
    <w:qFormat/>
    <w:uiPriority w:val="99"/>
    <w:rPr>
      <w:kern w:val="2"/>
      <w:sz w:val="18"/>
      <w:szCs w:val="18"/>
    </w:rPr>
  </w:style>
  <w:style w:type="character" w:customStyle="1" w:styleId="16">
    <w:name w:val="批注框文本 字符"/>
    <w:link w:val="4"/>
    <w:autoRedefine/>
    <w:semiHidden/>
    <w:qFormat/>
    <w:uiPriority w:val="99"/>
    <w:rPr>
      <w:kern w:val="2"/>
      <w:sz w:val="18"/>
      <w:szCs w:val="18"/>
    </w:rPr>
  </w:style>
  <w:style w:type="paragraph" w:customStyle="1" w:styleId="17">
    <w:name w:val="列出段落1"/>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2</Pages>
  <Words>172</Words>
  <Characters>981</Characters>
  <Lines>8</Lines>
  <Paragraphs>2</Paragraphs>
  <TotalTime>0</TotalTime>
  <ScaleCrop>false</ScaleCrop>
  <LinksUpToDate>false</LinksUpToDate>
  <CharactersWithSpaces>1151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2004-08-06T03:45:00Z</dcterms:created>
  <dc:creator>Legend User</dc:creator>
  <cp:lastModifiedBy>A米修</cp:lastModifiedBy>
  <cp:lastPrinted>2023-03-02T12:29:00Z</cp:lastPrinted>
  <dcterms:modified xsi:type="dcterms:W3CDTF">2024-04-08T07:44:06Z</dcterms:modified>
  <dc:title>××产品质量监督抽查实施细则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commondata">
    <vt:lpwstr>eyJoZGlkIjoiNDRmZDlmMjdkNDI1NjEzMmI2Y2M4ZTAxODQ5YmJlMTYifQ==</vt:lpwstr>
  </property>
  <property fmtid="{D5CDD505-2E9C-101B-9397-08002B2CF9AE}" pid="4" name="ICV">
    <vt:lpwstr>C90A13C90DF24C48B0335D5457B52F5A_13</vt:lpwstr>
  </property>
</Properties>
</file>