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outlineLvl w:val="0"/>
        <w:rPr>
          <w:rFonts w:hint="eastAsia" w:asciiTheme="majorEastAsia" w:hAnsiTheme="majorEastAsia" w:eastAsiaTheme="majorEastAsia" w:cstheme="majorEastAsia"/>
          <w:b/>
          <w:bCs/>
          <w:color w:val="000000"/>
          <w:sz w:val="52"/>
          <w:szCs w:val="52"/>
          <w:lang w:val="en-US" w:eastAsia="zh-CN"/>
        </w:rPr>
      </w:pPr>
      <w:bookmarkStart w:id="0" w:name="_Toc16239"/>
      <w:bookmarkStart w:id="1" w:name="_Toc13490"/>
      <w:bookmarkStart w:id="2" w:name="_Toc2309"/>
      <w:bookmarkStart w:id="3" w:name="_Toc2263"/>
      <w:bookmarkStart w:id="4" w:name="_Toc7609"/>
      <w:bookmarkStart w:id="5" w:name="_Toc19812"/>
      <w:bookmarkStart w:id="6" w:name="_Toc11287"/>
      <w:bookmarkStart w:id="7" w:name="_Toc1238"/>
      <w:r>
        <w:rPr>
          <w:rFonts w:hint="eastAsia" w:asciiTheme="majorEastAsia" w:hAnsiTheme="majorEastAsia" w:eastAsiaTheme="majorEastAsia" w:cstheme="majorEastAsia"/>
          <w:b/>
          <w:bCs/>
          <w:color w:val="000000"/>
          <w:sz w:val="52"/>
          <w:szCs w:val="52"/>
          <w:lang w:val="en-US" w:eastAsia="zh-CN"/>
        </w:rPr>
        <w:t>绥德县薛家河镇到户产业项目</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outlineLvl w:val="0"/>
        <w:rPr>
          <w:rFonts w:hint="eastAsia" w:asciiTheme="majorEastAsia" w:hAnsiTheme="majorEastAsia" w:eastAsiaTheme="majorEastAsia" w:cstheme="majorEastAsia"/>
          <w:b/>
          <w:bCs/>
          <w:color w:val="000000"/>
          <w:sz w:val="52"/>
          <w:szCs w:val="52"/>
          <w:lang w:val="en-US" w:eastAsia="zh-CN"/>
        </w:rPr>
      </w:pPr>
      <w:r>
        <w:rPr>
          <w:rFonts w:hint="eastAsia" w:asciiTheme="majorEastAsia" w:hAnsiTheme="majorEastAsia" w:eastAsiaTheme="majorEastAsia" w:cstheme="majorEastAsia"/>
          <w:b/>
          <w:bCs/>
          <w:color w:val="000000"/>
          <w:sz w:val="52"/>
          <w:szCs w:val="52"/>
          <w:lang w:val="en-US" w:eastAsia="zh-CN"/>
        </w:rPr>
        <w:t>绩效评价报告</w:t>
      </w:r>
      <w:bookmarkEnd w:id="0"/>
      <w:bookmarkEnd w:id="1"/>
      <w:bookmarkEnd w:id="2"/>
      <w:bookmarkEnd w:id="3"/>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outlineLvl w:val="0"/>
        <w:rPr>
          <w:rFonts w:hint="eastAsia" w:asciiTheme="majorEastAsia" w:hAnsiTheme="majorEastAsia" w:eastAsiaTheme="majorEastAsia" w:cstheme="majorEastAsia"/>
          <w:b/>
          <w:bCs/>
          <w:color w:val="000000"/>
          <w:sz w:val="52"/>
          <w:szCs w:val="52"/>
          <w:lang w:val="en-US" w:eastAsia="zh-CN"/>
        </w:rPr>
      </w:pPr>
      <w:r>
        <w:rPr>
          <w:rFonts w:hint="eastAsia" w:asciiTheme="majorEastAsia" w:hAnsiTheme="majorEastAsia" w:eastAsiaTheme="majorEastAsia" w:cstheme="majorEastAsia"/>
          <w:b/>
          <w:bCs/>
          <w:color w:val="000000"/>
          <w:sz w:val="52"/>
          <w:szCs w:val="52"/>
          <w:lang w:val="en-US" w:eastAsia="zh-CN"/>
        </w:rPr>
        <w:t>（2022年度）</w:t>
      </w:r>
    </w:p>
    <w:p>
      <w:pPr>
        <w:spacing w:line="800" w:lineRule="exact"/>
        <w:ind w:left="0" w:leftChars="0" w:firstLine="0" w:firstLineChars="0"/>
        <w:jc w:val="center"/>
        <w:outlineLvl w:val="0"/>
        <w:rPr>
          <w:rFonts w:hint="eastAsia" w:asciiTheme="majorEastAsia" w:hAnsiTheme="majorEastAsia" w:eastAsiaTheme="majorEastAsia" w:cstheme="majorEastAsia"/>
          <w:b/>
          <w:bCs/>
          <w:color w:val="000000"/>
          <w:sz w:val="52"/>
          <w:szCs w:val="52"/>
          <w:lang w:val="en-US" w:eastAsia="zh-CN"/>
        </w:rPr>
      </w:pPr>
    </w:p>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hint="eastAsia" w:ascii="宋体" w:hAnsi="宋体" w:eastAsia="宋体" w:cs="宋体"/>
          <w:b/>
          <w:bCs/>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hint="eastAsia" w:ascii="宋体" w:hAnsi="宋体" w:eastAsia="宋体" w:cs="宋体"/>
          <w:b/>
          <w:bCs/>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hint="eastAsia" w:ascii="宋体" w:hAnsi="宋体" w:eastAsia="宋体" w:cs="宋体"/>
          <w:b/>
          <w:bCs/>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hint="eastAsia" w:ascii="宋体" w:hAnsi="宋体" w:eastAsia="宋体" w:cs="宋体"/>
          <w:b/>
          <w:bCs/>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hint="eastAsia" w:ascii="宋体" w:hAnsi="宋体" w:eastAsia="宋体" w:cs="宋体"/>
          <w:b/>
          <w:bCs/>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hint="eastAsia" w:ascii="宋体" w:hAnsi="宋体" w:eastAsia="宋体" w:cs="宋体"/>
          <w:b/>
          <w:bCs/>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hint="eastAsia" w:ascii="宋体" w:hAnsi="宋体" w:eastAsia="宋体" w:cs="宋体"/>
          <w:b/>
          <w:bCs/>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hint="eastAsia" w:ascii="宋体" w:hAnsi="宋体" w:eastAsia="宋体" w:cs="宋体"/>
          <w:b/>
          <w:bCs/>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both"/>
        <w:textAlignment w:val="auto"/>
        <w:outlineLvl w:val="9"/>
        <w:rPr>
          <w:rFonts w:hint="eastAsia" w:ascii="宋体" w:hAnsi="宋体" w:eastAsia="宋体" w:cs="宋体"/>
          <w:b/>
          <w:bCs/>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both"/>
        <w:textAlignment w:val="auto"/>
        <w:outlineLvl w:val="9"/>
        <w:rPr>
          <w:rFonts w:hint="eastAsia" w:ascii="宋体" w:hAnsi="宋体" w:eastAsia="宋体" w:cs="宋体"/>
          <w:b/>
          <w:bCs/>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both"/>
        <w:textAlignment w:val="auto"/>
        <w:outlineLvl w:val="9"/>
        <w:rPr>
          <w:rFonts w:hint="eastAsia" w:ascii="宋体" w:hAnsi="宋体" w:eastAsia="宋体" w:cs="宋体"/>
          <w:b/>
          <w:bCs/>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both"/>
        <w:textAlignment w:val="auto"/>
        <w:outlineLvl w:val="9"/>
        <w:rPr>
          <w:rFonts w:hint="eastAsia" w:ascii="宋体" w:hAnsi="宋体" w:eastAsia="宋体" w:cs="宋体"/>
          <w:b/>
          <w:bCs/>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both"/>
        <w:textAlignment w:val="auto"/>
        <w:outlineLvl w:val="9"/>
        <w:rPr>
          <w:rFonts w:hint="eastAsia" w:ascii="宋体" w:hAnsi="宋体" w:eastAsia="宋体" w:cs="宋体"/>
          <w:b/>
          <w:bCs/>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jc w:val="both"/>
        <w:textAlignment w:val="auto"/>
        <w:outlineLvl w:val="9"/>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评价单位名称：绥德县财政局财政资金评审评价中心（章）</w:t>
      </w:r>
    </w:p>
    <w:p>
      <w:pPr>
        <w:keepNext w:val="0"/>
        <w:keepLines w:val="0"/>
        <w:pageBreakBefore w:val="0"/>
        <w:widowControl/>
        <w:suppressLineNumbers w:val="0"/>
        <w:kinsoku/>
        <w:wordWrap/>
        <w:overflowPunct/>
        <w:topLinePunct w:val="0"/>
        <w:autoSpaceDE/>
        <w:autoSpaceDN/>
        <w:bidi w:val="0"/>
        <w:adjustRightInd/>
        <w:snapToGrid/>
        <w:spacing w:line="640" w:lineRule="exact"/>
        <w:jc w:val="both"/>
        <w:textAlignment w:val="auto"/>
        <w:outlineLvl w:val="9"/>
        <w:rPr>
          <w:rFonts w:hint="default"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被评价单位名称：绥德县薛家河镇</w:t>
      </w:r>
    </w:p>
    <w:p>
      <w:pPr>
        <w:keepNext w:val="0"/>
        <w:keepLines w:val="0"/>
        <w:pageBreakBefore w:val="0"/>
        <w:widowControl/>
        <w:suppressLineNumbers w:val="0"/>
        <w:kinsoku/>
        <w:wordWrap/>
        <w:overflowPunct/>
        <w:topLinePunct w:val="0"/>
        <w:autoSpaceDE/>
        <w:autoSpaceDN/>
        <w:bidi w:val="0"/>
        <w:adjustRightInd/>
        <w:snapToGrid/>
        <w:spacing w:line="640" w:lineRule="exact"/>
        <w:jc w:val="both"/>
        <w:textAlignment w:val="auto"/>
        <w:outlineLvl w:val="9"/>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被评价项目名称：绥德县薛家河镇到户产业项目</w:t>
      </w:r>
    </w:p>
    <w:p>
      <w:pPr>
        <w:keepNext w:val="0"/>
        <w:keepLines w:val="0"/>
        <w:pageBreakBefore w:val="0"/>
        <w:widowControl/>
        <w:suppressLineNumbers w:val="0"/>
        <w:kinsoku/>
        <w:wordWrap/>
        <w:overflowPunct/>
        <w:topLinePunct w:val="0"/>
        <w:autoSpaceDE/>
        <w:autoSpaceDN/>
        <w:bidi w:val="0"/>
        <w:adjustRightInd/>
        <w:snapToGrid/>
        <w:spacing w:line="640" w:lineRule="exact"/>
        <w:jc w:val="both"/>
        <w:textAlignment w:val="auto"/>
        <w:outlineLvl w:val="9"/>
        <w:rPr>
          <w:rFonts w:hint="default"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评审起止时间：2023年10月13日至2023年11月30日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黑体" w:hAnsi="黑体" w:eastAsia="黑体" w:cs="黑体"/>
          <w:sz w:val="44"/>
          <w:szCs w:val="44"/>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44"/>
          <w:szCs w:val="44"/>
          <w:lang w:val="en-US" w:eastAsia="zh-CN"/>
        </w:rPr>
        <w:sectPr>
          <w:pgSz w:w="11906" w:h="16838"/>
          <w:pgMar w:top="1440" w:right="1800" w:bottom="1440" w:left="1800" w:header="851" w:footer="992" w:gutter="0"/>
          <w:cols w:space="425" w:num="1"/>
          <w:docGrid w:type="lines" w:linePitch="312" w:charSpace="0"/>
        </w:sectPr>
      </w:pPr>
    </w:p>
    <w:p>
      <w:pPr>
        <w:pStyle w:val="4"/>
        <w:tabs>
          <w:tab w:val="right" w:leader="dot" w:pos="8306"/>
        </w:tabs>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 xml:space="preserve">目  </w:t>
      </w:r>
      <w:bookmarkStart w:id="28" w:name="_GoBack"/>
      <w:bookmarkEnd w:id="28"/>
      <w:r>
        <w:rPr>
          <w:rFonts w:hint="eastAsia" w:ascii="黑体" w:hAnsi="黑体" w:eastAsia="黑体" w:cs="黑体"/>
          <w:sz w:val="44"/>
          <w:szCs w:val="44"/>
          <w:lang w:val="en-US" w:eastAsia="zh-CN"/>
        </w:rPr>
        <w:t>录</w:t>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eastAsia" w:ascii="仿宋" w:hAnsi="仿宋" w:eastAsia="仿宋" w:cs="仿宋"/>
          <w:sz w:val="32"/>
          <w:szCs w:val="32"/>
        </w:rPr>
      </w:pPr>
      <w:r>
        <w:fldChar w:fldCharType="begin"/>
      </w:r>
      <w:r>
        <w:instrText xml:space="preserve">TOC \o "1-3" \h \u </w:instrText>
      </w:r>
      <w:r>
        <w:fldChar w:fldCharType="separate"/>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_Toc21704 </w:instrText>
      </w:r>
      <w:r>
        <w:rPr>
          <w:rFonts w:hint="eastAsia" w:ascii="仿宋" w:hAnsi="仿宋" w:eastAsia="仿宋" w:cs="仿宋"/>
          <w:sz w:val="32"/>
          <w:szCs w:val="32"/>
        </w:rPr>
        <w:fldChar w:fldCharType="separate"/>
      </w:r>
      <w:r>
        <w:rPr>
          <w:rFonts w:hint="eastAsia" w:ascii="仿宋" w:hAnsi="仿宋" w:eastAsia="仿宋" w:cs="仿宋"/>
          <w:sz w:val="32"/>
          <w:szCs w:val="32"/>
        </w:rPr>
        <w:t>一、項目基本情況</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_Toc21704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_Toc8970 </w:instrText>
      </w:r>
      <w:r>
        <w:rPr>
          <w:rFonts w:hint="eastAsia" w:ascii="仿宋" w:hAnsi="仿宋" w:eastAsia="仿宋" w:cs="仿宋"/>
          <w:sz w:val="32"/>
          <w:szCs w:val="32"/>
        </w:rPr>
        <w:fldChar w:fldCharType="separate"/>
      </w:r>
      <w:r>
        <w:rPr>
          <w:rFonts w:hint="eastAsia" w:ascii="仿宋" w:hAnsi="仿宋" w:eastAsia="仿宋" w:cs="仿宋"/>
          <w:sz w:val="32"/>
          <w:szCs w:val="32"/>
        </w:rPr>
        <w:t>（一）项目概况。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_Toc8970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_Toc173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项目绩效目标。</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_Toc173 \h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_Toc31994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二、绩效评价工作情况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_Toc31994 \h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_Toc15653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（一）绩效评价的目的</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_Toc15653 \h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_Toc16228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（二）绩效评价的原则</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_Toc16228 \h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_Toc2708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（三）评价指标体系</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_Toc2708 \h </w:instrText>
      </w:r>
      <w:r>
        <w:rPr>
          <w:rFonts w:hint="eastAsia" w:ascii="仿宋" w:hAnsi="仿宋" w:eastAsia="仿宋" w:cs="仿宋"/>
          <w:sz w:val="32"/>
          <w:szCs w:val="32"/>
        </w:rPr>
        <w:fldChar w:fldCharType="separate"/>
      </w:r>
      <w:r>
        <w:rPr>
          <w:rFonts w:hint="eastAsia"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_Toc9386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（四）绩效评价方法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_Toc9386 \h </w:instrText>
      </w:r>
      <w:r>
        <w:rPr>
          <w:rFonts w:hint="eastAsia" w:ascii="仿宋" w:hAnsi="仿宋" w:eastAsia="仿宋" w:cs="仿宋"/>
          <w:sz w:val="32"/>
          <w:szCs w:val="32"/>
        </w:rPr>
        <w:fldChar w:fldCharType="separate"/>
      </w:r>
      <w:r>
        <w:rPr>
          <w:rFonts w:hint="eastAsia"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_Toc20260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（五）绩效评价工作过程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_Toc20260 \h </w:instrText>
      </w:r>
      <w:r>
        <w:rPr>
          <w:rFonts w:hint="eastAsia" w:ascii="仿宋" w:hAnsi="仿宋" w:eastAsia="仿宋" w:cs="仿宋"/>
          <w:sz w:val="32"/>
          <w:szCs w:val="32"/>
        </w:rPr>
        <w:fldChar w:fldCharType="separate"/>
      </w:r>
      <w:r>
        <w:rPr>
          <w:rFonts w:hint="eastAsia"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_Toc25207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三、绩效评价指标分析情况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_Toc25207 \h </w:instrText>
      </w:r>
      <w:r>
        <w:rPr>
          <w:rFonts w:hint="eastAsia" w:ascii="仿宋" w:hAnsi="仿宋" w:eastAsia="仿宋" w:cs="仿宋"/>
          <w:sz w:val="32"/>
          <w:szCs w:val="32"/>
        </w:rPr>
        <w:fldChar w:fldCharType="separate"/>
      </w:r>
      <w:r>
        <w:rPr>
          <w:rFonts w:hint="eastAsia"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_Toc14699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（一）项目资金情况分析</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_Toc14699 \h </w:instrText>
      </w:r>
      <w:r>
        <w:rPr>
          <w:rFonts w:hint="eastAsia" w:ascii="仿宋" w:hAnsi="仿宋" w:eastAsia="仿宋" w:cs="仿宋"/>
          <w:sz w:val="32"/>
          <w:szCs w:val="32"/>
        </w:rPr>
        <w:fldChar w:fldCharType="separate"/>
      </w:r>
      <w:r>
        <w:rPr>
          <w:rFonts w:hint="eastAsia"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_Toc26163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（二）项目实施情况分析</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_Toc26163 \h </w:instrText>
      </w:r>
      <w:r>
        <w:rPr>
          <w:rFonts w:hint="eastAsia" w:ascii="仿宋" w:hAnsi="仿宋" w:eastAsia="仿宋" w:cs="仿宋"/>
          <w:sz w:val="32"/>
          <w:szCs w:val="32"/>
        </w:rPr>
        <w:fldChar w:fldCharType="separate"/>
      </w:r>
      <w:r>
        <w:rPr>
          <w:rFonts w:hint="eastAsia" w:ascii="仿宋" w:hAnsi="仿宋" w:eastAsia="仿宋" w:cs="仿宋"/>
          <w:sz w:val="32"/>
          <w:szCs w:val="32"/>
        </w:rPr>
        <w:t>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_Toc23965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（三）项目完成质量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_Toc23965 \h </w:instrText>
      </w:r>
      <w:r>
        <w:rPr>
          <w:rFonts w:hint="eastAsia" w:ascii="仿宋" w:hAnsi="仿宋" w:eastAsia="仿宋" w:cs="仿宋"/>
          <w:sz w:val="32"/>
          <w:szCs w:val="32"/>
        </w:rPr>
        <w:fldChar w:fldCharType="separate"/>
      </w:r>
      <w:r>
        <w:rPr>
          <w:rFonts w:hint="eastAsia" w:ascii="仿宋" w:hAnsi="仿宋" w:eastAsia="仿宋" w:cs="仿宋"/>
          <w:sz w:val="32"/>
          <w:szCs w:val="32"/>
        </w:rPr>
        <w:t>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_Toc1547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四、综合评价情况及评价结论</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_Toc1547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_Toc2286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（一）评价情况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_Toc2286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_Toc21300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（二）评价结论</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_Toc21300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_Toc25924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五、主要经验及做法、存在的问题和建议</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_Toc25924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_Toc24408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（一）主要经验及做法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_Toc24408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_Toc6018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（二）存在的问题和建议</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_Toc6018 \h </w:instrText>
      </w:r>
      <w:r>
        <w:rPr>
          <w:rFonts w:hint="eastAsia" w:ascii="仿宋" w:hAnsi="仿宋" w:eastAsia="仿宋" w:cs="仿宋"/>
          <w:sz w:val="32"/>
          <w:szCs w:val="32"/>
        </w:rPr>
        <w:fldChar w:fldCharType="separate"/>
      </w:r>
      <w:r>
        <w:rPr>
          <w:rFonts w:hint="eastAsia" w:ascii="仿宋" w:hAnsi="仿宋" w:eastAsia="仿宋" w:cs="仿宋"/>
          <w:sz w:val="32"/>
          <w:szCs w:val="32"/>
        </w:rPr>
        <w:t>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eastAsia" w:ascii="仿宋" w:hAnsi="仿宋" w:eastAsia="仿宋" w:cs="仿宋"/>
          <w:sz w:val="32"/>
          <w:szCs w:val="32"/>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_Toc5703 </w:instrText>
      </w:r>
      <w:r>
        <w:rPr>
          <w:rFonts w:hint="eastAsia" w:ascii="仿宋" w:hAnsi="仿宋" w:eastAsia="仿宋" w:cs="仿宋"/>
          <w:sz w:val="32"/>
          <w:szCs w:val="32"/>
        </w:rPr>
        <w:fldChar w:fldCharType="separate"/>
      </w:r>
      <w:r>
        <w:rPr>
          <w:rFonts w:hint="eastAsia" w:ascii="仿宋" w:hAnsi="仿宋" w:eastAsia="仿宋" w:cs="仿宋"/>
          <w:bCs/>
          <w:sz w:val="32"/>
          <w:szCs w:val="32"/>
          <w:lang w:val="en-US" w:eastAsia="zh-CN"/>
        </w:rPr>
        <w:t>薛家河2022年到户产业项目绩效评价计分表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_Toc5703 \h </w:instrText>
      </w:r>
      <w:r>
        <w:rPr>
          <w:rFonts w:hint="eastAsia" w:ascii="仿宋" w:hAnsi="仿宋" w:eastAsia="仿宋" w:cs="仿宋"/>
          <w:sz w:val="32"/>
          <w:szCs w:val="32"/>
        </w:rPr>
        <w:fldChar w:fldCharType="separate"/>
      </w:r>
      <w:r>
        <w:rPr>
          <w:rFonts w:hint="eastAsia" w:ascii="仿宋" w:hAnsi="仿宋" w:eastAsia="仿宋" w:cs="仿宋"/>
          <w:sz w:val="32"/>
          <w:szCs w:val="32"/>
        </w:rPr>
        <w:t>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sectPr>
          <w:pgSz w:w="11906" w:h="16838"/>
          <w:pgMar w:top="1440" w:right="1800" w:bottom="1440" w:left="1800" w:header="851" w:footer="992" w:gutter="0"/>
          <w:pgNumType w:fmt="decimal" w:start="1"/>
          <w:cols w:space="425" w:num="1"/>
          <w:docGrid w:type="lines" w:linePitch="312" w:charSpace="0"/>
        </w:sectPr>
      </w:pPr>
    </w:p>
    <w:p/>
    <w:p>
      <w:pPr>
        <w:jc w:val="center"/>
        <w:rPr>
          <w:rFonts w:hint="eastAsia" w:ascii="黑体" w:hAnsi="黑体" w:eastAsia="黑体" w:cs="黑体"/>
          <w:sz w:val="44"/>
          <w:szCs w:val="44"/>
        </w:rPr>
      </w:pPr>
      <w:r>
        <w:fldChar w:fldCharType="end"/>
      </w:r>
      <w:r>
        <w:rPr>
          <w:rFonts w:hint="eastAsia" w:ascii="黑体" w:hAnsi="黑体" w:eastAsia="黑体" w:cs="黑体"/>
          <w:sz w:val="44"/>
          <w:szCs w:val="44"/>
          <w:lang w:val="en-US" w:eastAsia="zh-CN"/>
        </w:rPr>
        <w:t>绥德县薛家河镇到户产业</w:t>
      </w:r>
      <w:r>
        <w:rPr>
          <w:rFonts w:hint="eastAsia" w:ascii="黑体" w:hAnsi="黑体" w:eastAsia="黑体" w:cs="黑体"/>
          <w:sz w:val="44"/>
          <w:szCs w:val="44"/>
        </w:rPr>
        <w:t>项目</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黑体" w:hAnsi="黑体" w:eastAsia="黑体" w:cs="黑体"/>
          <w:sz w:val="44"/>
          <w:szCs w:val="44"/>
        </w:rPr>
      </w:pPr>
      <w:r>
        <w:rPr>
          <w:rFonts w:hint="eastAsia" w:ascii="黑体" w:hAnsi="黑体" w:eastAsia="黑体" w:cs="黑体"/>
          <w:sz w:val="44"/>
          <w:szCs w:val="44"/>
        </w:rPr>
        <w:t>绩效评价报告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0"/>
        <w:rPr>
          <w:rFonts w:hint="eastAsia" w:ascii="仿宋" w:hAnsi="仿宋" w:eastAsia="仿宋" w:cs="仿宋"/>
          <w:sz w:val="32"/>
          <w:szCs w:val="32"/>
        </w:rPr>
      </w:pPr>
      <w:bookmarkStart w:id="8" w:name="_Toc21704"/>
      <w:r>
        <w:rPr>
          <w:rFonts w:hint="eastAsia" w:ascii="仿宋" w:hAnsi="仿宋" w:eastAsia="仿宋" w:cs="仿宋"/>
          <w:sz w:val="32"/>
          <w:szCs w:val="32"/>
        </w:rPr>
        <w:t>一、項目基本情況</w:t>
      </w:r>
      <w:bookmarkEnd w:id="8"/>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仿宋" w:hAnsi="仿宋" w:eastAsia="仿宋" w:cs="仿宋"/>
          <w:sz w:val="32"/>
          <w:szCs w:val="32"/>
        </w:rPr>
      </w:pPr>
      <w:bookmarkStart w:id="9" w:name="_Toc8970"/>
      <w:r>
        <w:rPr>
          <w:rFonts w:hint="eastAsia" w:ascii="仿宋" w:hAnsi="仿宋" w:eastAsia="仿宋" w:cs="仿宋"/>
          <w:sz w:val="32"/>
          <w:szCs w:val="32"/>
        </w:rPr>
        <w:t>（一）项目概况。</w:t>
      </w:r>
      <w:bookmarkEnd w:id="9"/>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薛家河</w:t>
      </w:r>
      <w:r>
        <w:rPr>
          <w:rFonts w:hint="eastAsia" w:ascii="仿宋" w:hAnsi="仿宋" w:eastAsia="仿宋" w:cs="仿宋"/>
          <w:sz w:val="32"/>
          <w:szCs w:val="32"/>
        </w:rPr>
        <w:t>镇位于</w:t>
      </w:r>
      <w:r>
        <w:rPr>
          <w:rFonts w:hint="eastAsia" w:ascii="仿宋" w:hAnsi="仿宋" w:eastAsia="仿宋" w:cs="仿宋"/>
          <w:sz w:val="32"/>
          <w:szCs w:val="32"/>
          <w:lang w:val="en-US" w:eastAsia="zh-CN"/>
        </w:rPr>
        <w:t>绥德县城北30公里处</w:t>
      </w:r>
      <w:r>
        <w:rPr>
          <w:rFonts w:hint="eastAsia" w:ascii="仿宋" w:hAnsi="仿宋" w:eastAsia="仿宋" w:cs="仿宋"/>
          <w:sz w:val="32"/>
          <w:szCs w:val="32"/>
        </w:rPr>
        <w:t>，</w:t>
      </w:r>
      <w:r>
        <w:rPr>
          <w:rFonts w:hint="eastAsia" w:ascii="仿宋" w:hAnsi="仿宋" w:eastAsia="仿宋" w:cs="仿宋"/>
          <w:sz w:val="32"/>
          <w:szCs w:val="32"/>
          <w:lang w:val="en-US" w:eastAsia="zh-CN"/>
        </w:rPr>
        <w:t>占地83万平方公里，属于典型峁梁状黄土丘陵沟壑区，全镇14个行政区，总户数4992户，13661人。有脱贫巩固户1155户3069人“边缘户”4户6人，脱贫监测户42户87人。总耕地面积57504.3亩，其中林地面积18000多亩，耕地面积30000多亩，高粱种植3000多亩，豆类种植7758亩，薯类种植2611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十四五”期间，薛家河镇将在县委县政府的领导下，全面实施党建强镇、产业旺镇、生态美镇、文明建镇“五大战略”，构建无定河一带发展现代高效设施农业，推进东西俩个区域发展种养殖特色产业；重点打造养殖、苗木、蔬菜、药材、育苗、苹果、核桃、巴杏、红薯九个基建，加快推进苗木业、畜牧业、设施农业、药材业、果蔬业五项主导产业高效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仿宋" w:hAnsi="仿宋" w:eastAsia="仿宋" w:cs="仿宋"/>
          <w:sz w:val="32"/>
          <w:szCs w:val="32"/>
        </w:rPr>
      </w:pPr>
      <w:bookmarkStart w:id="10" w:name="_Toc173"/>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项目绩效目标。</w:t>
      </w:r>
      <w:bookmarkEnd w:id="1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1、项目缋效总目标。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项目总投资</w:t>
      </w:r>
      <w:r>
        <w:rPr>
          <w:rFonts w:hint="eastAsia" w:ascii="仿宋" w:hAnsi="仿宋" w:eastAsia="仿宋" w:cs="仿宋"/>
          <w:sz w:val="32"/>
          <w:szCs w:val="32"/>
          <w:lang w:val="en-US" w:eastAsia="zh-CN"/>
        </w:rPr>
        <w:t>70万</w:t>
      </w:r>
      <w:r>
        <w:rPr>
          <w:rFonts w:hint="eastAsia" w:ascii="仿宋" w:hAnsi="仿宋" w:eastAsia="仿宋" w:cs="仿宋"/>
          <w:sz w:val="32"/>
          <w:szCs w:val="32"/>
        </w:rPr>
        <w:t>元，涉及1</w:t>
      </w:r>
      <w:r>
        <w:rPr>
          <w:rFonts w:hint="eastAsia" w:ascii="仿宋" w:hAnsi="仿宋" w:eastAsia="仿宋" w:cs="仿宋"/>
          <w:sz w:val="32"/>
          <w:szCs w:val="32"/>
          <w:lang w:val="en-US" w:eastAsia="zh-CN"/>
        </w:rPr>
        <w:t>3</w:t>
      </w:r>
      <w:r>
        <w:rPr>
          <w:rFonts w:hint="eastAsia" w:ascii="仿宋" w:hAnsi="仿宋" w:eastAsia="仿宋" w:cs="仿宋"/>
          <w:sz w:val="32"/>
          <w:szCs w:val="32"/>
        </w:rPr>
        <w:t>个村，</w:t>
      </w:r>
      <w:r>
        <w:rPr>
          <w:rFonts w:hint="eastAsia" w:ascii="仿宋" w:hAnsi="仿宋" w:eastAsia="仿宋" w:cs="仿宋"/>
          <w:sz w:val="32"/>
          <w:szCs w:val="32"/>
          <w:lang w:val="en-US" w:eastAsia="zh-CN"/>
        </w:rPr>
        <w:t>1155</w:t>
      </w:r>
      <w:r>
        <w:rPr>
          <w:rFonts w:hint="eastAsia" w:ascii="仿宋" w:hAnsi="仿宋" w:eastAsia="仿宋" w:cs="仿宋"/>
          <w:sz w:val="32"/>
          <w:szCs w:val="32"/>
        </w:rPr>
        <w:t>户，</w:t>
      </w:r>
      <w:r>
        <w:rPr>
          <w:rFonts w:hint="eastAsia" w:ascii="仿宋" w:hAnsi="仿宋" w:eastAsia="仿宋" w:cs="仿宋"/>
          <w:sz w:val="32"/>
          <w:szCs w:val="32"/>
          <w:lang w:val="en-US" w:eastAsia="zh-CN"/>
        </w:rPr>
        <w:t>3069</w:t>
      </w:r>
      <w:r>
        <w:rPr>
          <w:rFonts w:hint="eastAsia" w:ascii="仿宋" w:hAnsi="仿宋" w:eastAsia="仿宋" w:cs="仿宋"/>
          <w:sz w:val="32"/>
          <w:szCs w:val="32"/>
        </w:rPr>
        <w:t>人。资金全部用于贫困户自主发展产业给子一定奖补，鼓励贫困户积极主动发展产业，提高收入。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项目绩效阶段性目标。</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实施周期：2022年4月——2022年11月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实施流程及时间要求：村宣传发动→村组织摸底申报(</w:t>
      </w:r>
      <w:r>
        <w:rPr>
          <w:rFonts w:hint="eastAsia" w:ascii="仿宋" w:hAnsi="仿宋" w:eastAsia="仿宋" w:cs="仿宋"/>
          <w:sz w:val="32"/>
          <w:szCs w:val="32"/>
          <w:lang w:val="en-US" w:eastAsia="zh-CN"/>
        </w:rPr>
        <w:t>4</w:t>
      </w:r>
      <w:r>
        <w:rPr>
          <w:rFonts w:hint="eastAsia" w:ascii="仿宋" w:hAnsi="仿宋" w:eastAsia="仿宋" w:cs="仿宋"/>
          <w:sz w:val="32"/>
          <w:szCs w:val="32"/>
        </w:rPr>
        <w:t>月上旬）→村公示→</w:t>
      </w:r>
      <w:r>
        <w:rPr>
          <w:rFonts w:hint="eastAsia" w:ascii="仿宋" w:hAnsi="仿宋" w:eastAsia="仿宋" w:cs="仿宋"/>
          <w:sz w:val="32"/>
          <w:szCs w:val="32"/>
          <w:lang w:val="en-US" w:eastAsia="zh-CN"/>
        </w:rPr>
        <w:t>镇验收（4</w:t>
      </w:r>
      <w:r>
        <w:rPr>
          <w:rFonts w:hint="eastAsia" w:ascii="仿宋" w:hAnsi="仿宋" w:eastAsia="仿宋" w:cs="仿宋"/>
          <w:sz w:val="32"/>
          <w:szCs w:val="32"/>
        </w:rPr>
        <w:t>月下旬）→</w:t>
      </w:r>
      <w:r>
        <w:rPr>
          <w:rFonts w:hint="eastAsia" w:ascii="仿宋" w:hAnsi="仿宋" w:eastAsia="仿宋" w:cs="仿宋"/>
          <w:sz w:val="32"/>
          <w:szCs w:val="32"/>
          <w:lang w:val="en-US" w:eastAsia="zh-CN"/>
        </w:rPr>
        <w:t>镇</w:t>
      </w:r>
      <w:r>
        <w:rPr>
          <w:rFonts w:hint="eastAsia" w:ascii="仿宋" w:hAnsi="仿宋" w:eastAsia="仿宋" w:cs="仿宋"/>
          <w:sz w:val="32"/>
          <w:szCs w:val="32"/>
        </w:rPr>
        <w:t>公示→</w:t>
      </w:r>
      <w:r>
        <w:rPr>
          <w:rFonts w:hint="eastAsia" w:ascii="仿宋" w:hAnsi="仿宋" w:eastAsia="仿宋" w:cs="仿宋"/>
          <w:sz w:val="32"/>
          <w:szCs w:val="32"/>
          <w:lang w:val="en-US" w:eastAsia="zh-CN"/>
        </w:rPr>
        <w:t>汇总上报（4底）</w:t>
      </w:r>
      <w:r>
        <w:rPr>
          <w:rFonts w:hint="eastAsia" w:ascii="仿宋" w:hAnsi="仿宋" w:eastAsia="仿宋" w:cs="仿宋"/>
          <w:sz w:val="32"/>
          <w:szCs w:val="32"/>
        </w:rPr>
        <w:t>→</w:t>
      </w:r>
      <w:r>
        <w:rPr>
          <w:rFonts w:hint="eastAsia" w:ascii="仿宋" w:hAnsi="仿宋" w:eastAsia="仿宋" w:cs="仿宋"/>
          <w:sz w:val="32"/>
          <w:szCs w:val="32"/>
          <w:lang w:val="en-US" w:eastAsia="zh-CN"/>
        </w:rPr>
        <w:t>补助资金拨付。</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0"/>
        <w:rPr>
          <w:rFonts w:hint="eastAsia" w:ascii="仿宋" w:hAnsi="仿宋" w:eastAsia="仿宋" w:cs="仿宋"/>
          <w:sz w:val="32"/>
          <w:szCs w:val="32"/>
          <w:lang w:val="en-US" w:eastAsia="zh-CN"/>
        </w:rPr>
      </w:pPr>
      <w:bookmarkStart w:id="11" w:name="_Toc31994"/>
      <w:r>
        <w:rPr>
          <w:rFonts w:hint="eastAsia" w:ascii="仿宋" w:hAnsi="仿宋" w:eastAsia="仿宋" w:cs="仿宋"/>
          <w:sz w:val="32"/>
          <w:szCs w:val="32"/>
          <w:lang w:val="en-US" w:eastAsia="zh-CN"/>
        </w:rPr>
        <w:t>二、绩效评价工作情况</w:t>
      </w:r>
      <w:bookmarkEnd w:id="11"/>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仿宋" w:hAnsi="仿宋" w:eastAsia="仿宋" w:cs="仿宋"/>
          <w:sz w:val="32"/>
          <w:szCs w:val="32"/>
          <w:lang w:val="en-US" w:eastAsia="zh-CN"/>
        </w:rPr>
      </w:pPr>
      <w:bookmarkStart w:id="12" w:name="_Toc15653"/>
      <w:r>
        <w:rPr>
          <w:rFonts w:hint="eastAsia" w:ascii="仿宋" w:hAnsi="仿宋" w:eastAsia="仿宋" w:cs="仿宋"/>
          <w:sz w:val="32"/>
          <w:szCs w:val="32"/>
          <w:lang w:val="en-US" w:eastAsia="zh-CN"/>
        </w:rPr>
        <w:t>（一）绩效评价的目的</w:t>
      </w:r>
      <w:bookmarkEnd w:id="12"/>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为规范和加强资金管理，提高财政资金使用效益和效率，容观、公正地评价项目实施过程及效果，特开展绩效评价。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仿宋" w:hAnsi="仿宋" w:eastAsia="仿宋" w:cs="仿宋"/>
          <w:sz w:val="32"/>
          <w:szCs w:val="32"/>
          <w:lang w:val="en-US" w:eastAsia="zh-CN"/>
        </w:rPr>
      </w:pPr>
      <w:bookmarkStart w:id="13" w:name="_Toc16228"/>
      <w:r>
        <w:rPr>
          <w:rFonts w:hint="eastAsia" w:ascii="仿宋" w:hAnsi="仿宋" w:eastAsia="仿宋" w:cs="仿宋"/>
          <w:sz w:val="32"/>
          <w:szCs w:val="32"/>
          <w:lang w:val="en-US" w:eastAsia="zh-CN"/>
        </w:rPr>
        <w:t>（二）绩效评价的原则</w:t>
      </w:r>
      <w:bookmarkEnd w:id="13"/>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1、客观公正原则。以有关法律法规及政策规定为依据，公开、公平、公正地组织实施。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2、科学规范原则。采用规范的程序和以定量分析为主、定性分析为辅的方法，合理评价支出项目的绩效情况。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3、综合评价原则。既考核评估财政支出项目的经济效益、社会效益、可持续影响、服务对象满意度，还考评其合法性、合规性。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仿宋" w:hAnsi="仿宋" w:eastAsia="仿宋" w:cs="仿宋"/>
          <w:sz w:val="32"/>
          <w:szCs w:val="32"/>
          <w:lang w:val="en-US" w:eastAsia="zh-CN"/>
        </w:rPr>
      </w:pPr>
      <w:bookmarkStart w:id="14" w:name="_Toc2708"/>
      <w:r>
        <w:rPr>
          <w:rFonts w:hint="eastAsia" w:ascii="仿宋" w:hAnsi="仿宋" w:eastAsia="仿宋" w:cs="仿宋"/>
          <w:sz w:val="32"/>
          <w:szCs w:val="32"/>
          <w:lang w:val="en-US" w:eastAsia="zh-CN"/>
        </w:rPr>
        <w:t>（三）评价指标体系</w:t>
      </w:r>
      <w:bookmarkEnd w:id="14"/>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要从投入、过程、产出及效果四个方面展开评价，其中投入方面主要测评目标设定的项目立项规范性和绩效目标合理性；过程方面主要监管资金使用、财务管理和项目管理；项目产出主要考评完成及时率、质量达标率；效果主要从经济效益、社会效益、可持续影响、群众满意度四个方面进行考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仿宋" w:hAnsi="仿宋" w:eastAsia="仿宋" w:cs="仿宋"/>
          <w:sz w:val="32"/>
          <w:szCs w:val="32"/>
          <w:lang w:val="en-US" w:eastAsia="zh-CN"/>
        </w:rPr>
      </w:pPr>
      <w:bookmarkStart w:id="15" w:name="_Toc9386"/>
      <w:r>
        <w:rPr>
          <w:rFonts w:hint="eastAsia" w:ascii="仿宋" w:hAnsi="仿宋" w:eastAsia="仿宋" w:cs="仿宋"/>
          <w:sz w:val="32"/>
          <w:szCs w:val="32"/>
          <w:lang w:val="en-US" w:eastAsia="zh-CN"/>
        </w:rPr>
        <w:t>（四）绩效评价方法</w:t>
      </w:r>
      <w:bookmarkEnd w:id="15"/>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绩效评价主要采用因素分析法、成本效益分析法的方法进行评价。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仿宋" w:hAnsi="仿宋" w:eastAsia="仿宋" w:cs="仿宋"/>
          <w:sz w:val="32"/>
          <w:szCs w:val="32"/>
          <w:lang w:val="en-US" w:eastAsia="zh-CN"/>
        </w:rPr>
      </w:pPr>
      <w:bookmarkStart w:id="16" w:name="_Toc20260"/>
      <w:r>
        <w:rPr>
          <w:rFonts w:hint="eastAsia" w:ascii="仿宋" w:hAnsi="仿宋" w:eastAsia="仿宋" w:cs="仿宋"/>
          <w:sz w:val="32"/>
          <w:szCs w:val="32"/>
          <w:lang w:val="en-US" w:eastAsia="zh-CN"/>
        </w:rPr>
        <w:t>（五）绩效评价工作过程</w:t>
      </w:r>
      <w:bookmarkEnd w:id="16"/>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根据绩效评价的要求，研究资金使用管理办法和财务制度，按照要求，对照各实施项目的内容逐条逐项评价。在评价过程发现问题，查找原因，及吋纠正偏差，为下一步工作夯实基础。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0"/>
        <w:rPr>
          <w:rFonts w:hint="eastAsia" w:ascii="仿宋" w:hAnsi="仿宋" w:eastAsia="仿宋" w:cs="仿宋"/>
          <w:sz w:val="32"/>
          <w:szCs w:val="32"/>
          <w:lang w:val="en-US" w:eastAsia="zh-CN"/>
        </w:rPr>
      </w:pPr>
      <w:bookmarkStart w:id="17" w:name="_Toc25207"/>
      <w:r>
        <w:rPr>
          <w:rFonts w:hint="eastAsia" w:ascii="仿宋" w:hAnsi="仿宋" w:eastAsia="仿宋" w:cs="仿宋"/>
          <w:sz w:val="32"/>
          <w:szCs w:val="32"/>
          <w:lang w:val="en-US" w:eastAsia="zh-CN"/>
        </w:rPr>
        <w:t>三、绩效评价指标分析情况</w:t>
      </w:r>
      <w:bookmarkEnd w:id="17"/>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仿宋" w:hAnsi="仿宋" w:eastAsia="仿宋" w:cs="仿宋"/>
          <w:sz w:val="32"/>
          <w:szCs w:val="32"/>
          <w:lang w:val="en-US" w:eastAsia="zh-CN"/>
        </w:rPr>
      </w:pPr>
      <w:bookmarkStart w:id="18" w:name="_Toc14699"/>
      <w:r>
        <w:rPr>
          <w:rFonts w:hint="eastAsia" w:ascii="仿宋" w:hAnsi="仿宋" w:eastAsia="仿宋" w:cs="仿宋"/>
          <w:sz w:val="32"/>
          <w:szCs w:val="32"/>
          <w:lang w:val="en-US" w:eastAsia="zh-CN"/>
        </w:rPr>
        <w:t>（一）项目资金情况分析</w:t>
      </w:r>
      <w:bookmarkEnd w:id="18"/>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严格按照专项资金专款使用原则，资金用于贫困户自主发展产业给子奖补。事前对项目资金进行预算，确保资金来源；事中各个具体的项目必须严格按照预算金额实施：事后及时进行验收并结算，按照财务程序结算：建立全面预算管理体系，做到资金动态管理。建立专户和转账，确保资金使用规范合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仿宋" w:hAnsi="仿宋" w:eastAsia="仿宋" w:cs="仿宋"/>
          <w:sz w:val="32"/>
          <w:szCs w:val="32"/>
          <w:lang w:val="en-US" w:eastAsia="zh-CN"/>
        </w:rPr>
      </w:pPr>
      <w:bookmarkStart w:id="19" w:name="_Toc26163"/>
      <w:r>
        <w:rPr>
          <w:rFonts w:hint="eastAsia" w:ascii="仿宋" w:hAnsi="仿宋" w:eastAsia="仿宋" w:cs="仿宋"/>
          <w:sz w:val="32"/>
          <w:szCs w:val="32"/>
          <w:lang w:val="en-US" w:eastAsia="zh-CN"/>
        </w:rPr>
        <w:t>（二）项目实施情况分析</w:t>
      </w:r>
      <w:bookmarkEnd w:id="19"/>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1.项目组织情况分析。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贫困户自主发展产业补助政策与薛家河镇产业精准扶贫政策配套实施，在3月份入户进行摸底，鼓励全村有发展意愿、发展能力的贫困对象发展养殖、种植业，广泛宣传发动；产中产业指导员进行指导，建立利益联结；月初村级组织上门验收，4月中旬乡镇组织人员入户验收，4月下旬份汇总上报，5月份确保资金拨付到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2.项目管理情況分析。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3月份对贫困户产业发展意愿进行摸底，鼓励贫困户积极主动发展种养殖业，4月份对贫困户自主发展产业情况进行摸底申报，确定预算金额；产业实施过程中，产业指导员上门进行产业指导，提供技术服务，并建立利益联结；4月上旬再次入户进行产业验收，并申报；4月中旬乡镇入户进行产业情况核实，确保产业发展情况真实无误5月资金拨付到贫困户扶贫明白折内。产业前、中、后监督和管理，确保产业成效。项目资金支出及时有效，未闲置，及时发挥资金效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仿宋" w:hAnsi="仿宋" w:eastAsia="仿宋" w:cs="仿宋"/>
          <w:sz w:val="32"/>
          <w:szCs w:val="32"/>
          <w:lang w:val="en-US" w:eastAsia="zh-CN"/>
        </w:rPr>
      </w:pPr>
      <w:bookmarkStart w:id="20" w:name="_Toc23965"/>
      <w:r>
        <w:rPr>
          <w:rFonts w:hint="eastAsia" w:ascii="仿宋" w:hAnsi="仿宋" w:eastAsia="仿宋" w:cs="仿宋"/>
          <w:sz w:val="32"/>
          <w:szCs w:val="32"/>
          <w:lang w:val="en-US" w:eastAsia="zh-CN"/>
        </w:rPr>
        <w:t>（三）项目完成质量</w:t>
      </w:r>
      <w:bookmarkEnd w:id="2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开始实施后，工作按计划进行，总体顺利，效果良好，各个具体项目都按照质量要求如期完成，取得了预期的成果。白主发展产业资金的投入和使用，一定程度上促进了村产业的发展，激发了贫困庐的内生动力，一定程度上促进了村产业振兴，具体影响有：一是一定程度上激发了贫困户内生生动力，为村脱贫工作带来保障，一定程度上促进了村散户种植、养殖业发展。二是增加贫困户经济收入，较大程度促进村产业发展，为村经济可持续发展创造良好环境。三是产业的长效发展，以及村级对产业发展的支持，吸引了部分在外务工人员回乡发展，为本村人员提供更多的就业途径，为村经济的壮大，产业的发展和乡村的振兴吸引人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0"/>
        <w:rPr>
          <w:rFonts w:hint="eastAsia" w:ascii="仿宋" w:hAnsi="仿宋" w:eastAsia="仿宋" w:cs="仿宋"/>
          <w:sz w:val="32"/>
          <w:szCs w:val="32"/>
          <w:lang w:val="en-US" w:eastAsia="zh-CN"/>
        </w:rPr>
      </w:pPr>
      <w:bookmarkStart w:id="21" w:name="_Toc1547"/>
      <w:r>
        <w:rPr>
          <w:rFonts w:hint="eastAsia" w:ascii="仿宋" w:hAnsi="仿宋" w:eastAsia="仿宋" w:cs="仿宋"/>
          <w:sz w:val="32"/>
          <w:szCs w:val="32"/>
          <w:lang w:val="en-US" w:eastAsia="zh-CN"/>
        </w:rPr>
        <w:t>四、综合评价情况及评价结论</w:t>
      </w:r>
      <w:bookmarkEnd w:id="21"/>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仿宋" w:hAnsi="仿宋" w:eastAsia="仿宋" w:cs="仿宋"/>
          <w:sz w:val="32"/>
          <w:szCs w:val="32"/>
          <w:lang w:val="en-US" w:eastAsia="zh-CN"/>
        </w:rPr>
      </w:pPr>
      <w:bookmarkStart w:id="22" w:name="_Toc2286"/>
      <w:r>
        <w:rPr>
          <w:rFonts w:hint="eastAsia" w:ascii="仿宋" w:hAnsi="仿宋" w:eastAsia="仿宋" w:cs="仿宋"/>
          <w:sz w:val="32"/>
          <w:szCs w:val="32"/>
          <w:lang w:val="en-US" w:eastAsia="zh-CN"/>
        </w:rPr>
        <w:t>（一）评价情况</w:t>
      </w:r>
      <w:bookmarkEnd w:id="22"/>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绥德县薛家河镇精准扶贫工作领导小组对整个项目的实施进行了全程的跟踪和管理，对整个项目实施后进行了认真的验收和综合评价，通过该项目的实施，为村产业的发展创造条件，一定程度提高扶贫对象生产技能和内生动力，为实现脱贫目标奠定基础。</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仿宋" w:hAnsi="仿宋" w:eastAsia="仿宋" w:cs="仿宋"/>
          <w:sz w:val="32"/>
          <w:szCs w:val="32"/>
          <w:lang w:val="en-US" w:eastAsia="zh-CN"/>
        </w:rPr>
      </w:pPr>
      <w:bookmarkStart w:id="23" w:name="_Toc21300"/>
      <w:r>
        <w:rPr>
          <w:rFonts w:hint="eastAsia" w:ascii="仿宋" w:hAnsi="仿宋" w:eastAsia="仿宋" w:cs="仿宋"/>
          <w:sz w:val="32"/>
          <w:szCs w:val="32"/>
          <w:lang w:val="en-US" w:eastAsia="zh-CN"/>
        </w:rPr>
        <w:t>评价结论</w:t>
      </w:r>
      <w:bookmarkEnd w:id="23"/>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绥德县薛家河镇精准扶贫工作领导小组的测评，项目达到了预期绩效总目标，经济效益明显，为村级经济发展和脱贫攻坚带来机遇，为居民生活带来便利，有一定的社会效益，工作质量可靠。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0"/>
        <w:rPr>
          <w:rFonts w:hint="eastAsia" w:ascii="仿宋" w:hAnsi="仿宋" w:eastAsia="仿宋" w:cs="仿宋"/>
          <w:sz w:val="32"/>
          <w:szCs w:val="32"/>
          <w:lang w:val="en-US" w:eastAsia="zh-CN"/>
        </w:rPr>
      </w:pPr>
      <w:bookmarkStart w:id="24" w:name="_Toc25924"/>
      <w:r>
        <w:rPr>
          <w:rFonts w:hint="eastAsia" w:ascii="仿宋" w:hAnsi="仿宋" w:eastAsia="仿宋" w:cs="仿宋"/>
          <w:sz w:val="32"/>
          <w:szCs w:val="32"/>
          <w:lang w:val="en-US" w:eastAsia="zh-CN"/>
        </w:rPr>
        <w:t>五、主要经验及做法、存在的问题和建议</w:t>
      </w:r>
      <w:bookmarkEnd w:id="24"/>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仿宋" w:hAnsi="仿宋" w:eastAsia="仿宋" w:cs="仿宋"/>
          <w:sz w:val="32"/>
          <w:szCs w:val="32"/>
          <w:lang w:val="en-US" w:eastAsia="zh-CN"/>
        </w:rPr>
      </w:pPr>
      <w:bookmarkStart w:id="25" w:name="_Toc24408"/>
      <w:r>
        <w:rPr>
          <w:rFonts w:hint="eastAsia" w:ascii="仿宋" w:hAnsi="仿宋" w:eastAsia="仿宋" w:cs="仿宋"/>
          <w:sz w:val="32"/>
          <w:szCs w:val="32"/>
          <w:lang w:val="en-US" w:eastAsia="zh-CN"/>
        </w:rPr>
        <w:t>（一）主要经验及做法</w:t>
      </w:r>
      <w:bookmarkEnd w:id="25"/>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严格按照财务制度要求，先申报后实施，实施过程中重质量，过程严格把关，控制成本的同时确保资金使用到位，会计核算基本规范，资金管理基本严格，按质、按量完成项目投资和建设任务，无资金浪费行为。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outlineLvl w:val="1"/>
        <w:rPr>
          <w:rFonts w:hint="eastAsia" w:ascii="仿宋" w:hAnsi="仿宋" w:eastAsia="仿宋" w:cs="仿宋"/>
          <w:sz w:val="32"/>
          <w:szCs w:val="32"/>
          <w:lang w:val="en-US" w:eastAsia="zh-CN"/>
        </w:rPr>
      </w:pPr>
      <w:bookmarkStart w:id="26" w:name="_Toc6018"/>
      <w:r>
        <w:rPr>
          <w:rFonts w:hint="eastAsia" w:ascii="仿宋" w:hAnsi="仿宋" w:eastAsia="仿宋" w:cs="仿宋"/>
          <w:sz w:val="32"/>
          <w:szCs w:val="32"/>
          <w:lang w:val="en-US" w:eastAsia="zh-CN"/>
        </w:rPr>
        <w:t>（二）存在的问题和建议</w:t>
      </w:r>
      <w:bookmarkEnd w:id="26"/>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1.受地域条件局限，种植业成片、成规模发展缺少自然条件，产业奖补主要鼓励农户根据意愿自主选择产业，产业规模小，不集中，种类多。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2.普遍存在项目库数据不够完善，资料过于简单、没有对项目库进行动态管理等情况。产业项目基本局限于传统种植业、养殖业，能持续发展的具备产业链的产业不多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3.产业缺少大户、能人带动，缺少创业致富型带头人，年轻有能力的劳动力均在外务工，在家发展产业的农户多为中老年人，且与外界交流少，小规模散户发展，难以突出地方特色。</w:t>
      </w:r>
    </w:p>
    <w:p>
      <w:pPr>
        <w:jc w:val="both"/>
        <w:rPr>
          <w:rFonts w:hint="eastAsia"/>
          <w:sz w:val="30"/>
          <w:szCs w:val="30"/>
          <w:lang w:val="en-US" w:eastAsia="zh-CN"/>
        </w:rPr>
      </w:pPr>
    </w:p>
    <w:p>
      <w:pPr>
        <w:jc w:val="both"/>
        <w:rPr>
          <w:rFonts w:hint="eastAsia"/>
          <w:sz w:val="30"/>
          <w:szCs w:val="30"/>
          <w:lang w:val="en-US" w:eastAsia="zh-CN"/>
        </w:rPr>
      </w:pPr>
    </w:p>
    <w:p>
      <w:pPr>
        <w:jc w:val="both"/>
        <w:rPr>
          <w:rFonts w:hint="eastAsia"/>
          <w:sz w:val="30"/>
          <w:szCs w:val="30"/>
          <w:lang w:val="en-US" w:eastAsia="zh-CN"/>
        </w:rPr>
      </w:pPr>
    </w:p>
    <w:p>
      <w:pPr>
        <w:jc w:val="both"/>
        <w:rPr>
          <w:rFonts w:hint="eastAsia"/>
          <w:sz w:val="30"/>
          <w:szCs w:val="30"/>
          <w:lang w:val="en-US" w:eastAsia="zh-CN"/>
        </w:rPr>
      </w:pPr>
    </w:p>
    <w:p>
      <w:pPr>
        <w:jc w:val="both"/>
        <w:rPr>
          <w:rFonts w:hint="eastAsia"/>
          <w:sz w:val="30"/>
          <w:szCs w:val="30"/>
          <w:lang w:val="en-US" w:eastAsia="zh-CN"/>
        </w:rPr>
      </w:pPr>
    </w:p>
    <w:p>
      <w:pPr>
        <w:jc w:val="both"/>
        <w:rPr>
          <w:rFonts w:hint="eastAsia"/>
          <w:sz w:val="30"/>
          <w:szCs w:val="30"/>
          <w:lang w:val="en-US" w:eastAsia="zh-CN"/>
        </w:rPr>
      </w:pPr>
    </w:p>
    <w:p>
      <w:pPr>
        <w:jc w:val="both"/>
        <w:rPr>
          <w:rFonts w:hint="eastAsia"/>
          <w:sz w:val="30"/>
          <w:szCs w:val="30"/>
          <w:lang w:val="en-US" w:eastAsia="zh-CN"/>
        </w:rPr>
      </w:pPr>
    </w:p>
    <w:p>
      <w:pPr>
        <w:jc w:val="both"/>
        <w:rPr>
          <w:rFonts w:hint="eastAsia"/>
          <w:sz w:val="30"/>
          <w:szCs w:val="30"/>
          <w:lang w:val="en-US" w:eastAsia="zh-CN"/>
        </w:rPr>
      </w:pPr>
    </w:p>
    <w:p>
      <w:pPr>
        <w:jc w:val="both"/>
        <w:rPr>
          <w:rFonts w:hint="eastAsia"/>
          <w:sz w:val="30"/>
          <w:szCs w:val="30"/>
          <w:lang w:val="en-US" w:eastAsia="zh-CN"/>
        </w:rPr>
      </w:pPr>
    </w:p>
    <w:p>
      <w:pPr>
        <w:jc w:val="both"/>
        <w:rPr>
          <w:rFonts w:hint="eastAsia"/>
          <w:sz w:val="30"/>
          <w:szCs w:val="30"/>
          <w:lang w:val="en-US" w:eastAsia="zh-CN"/>
        </w:rPr>
      </w:pPr>
    </w:p>
    <w:p>
      <w:pPr>
        <w:jc w:val="both"/>
        <w:rPr>
          <w:rFonts w:hint="eastAsia"/>
          <w:sz w:val="30"/>
          <w:szCs w:val="30"/>
          <w:lang w:val="en-US" w:eastAsia="zh-CN"/>
        </w:rPr>
      </w:pPr>
    </w:p>
    <w:p>
      <w:pPr>
        <w:jc w:val="both"/>
        <w:rPr>
          <w:rFonts w:hint="eastAsia"/>
          <w:sz w:val="30"/>
          <w:szCs w:val="30"/>
          <w:lang w:val="en-US" w:eastAsia="zh-CN"/>
        </w:rPr>
      </w:pPr>
    </w:p>
    <w:p>
      <w:pPr>
        <w:jc w:val="both"/>
        <w:rPr>
          <w:rFonts w:hint="eastAsia"/>
          <w:sz w:val="30"/>
          <w:szCs w:val="30"/>
          <w:lang w:val="en-US" w:eastAsia="zh-CN"/>
        </w:rPr>
      </w:pPr>
    </w:p>
    <w:p>
      <w:pPr>
        <w:jc w:val="both"/>
        <w:rPr>
          <w:rFonts w:hint="eastAsia"/>
          <w:sz w:val="30"/>
          <w:szCs w:val="30"/>
          <w:lang w:val="en-US" w:eastAsia="zh-CN"/>
        </w:rPr>
      </w:pPr>
    </w:p>
    <w:p>
      <w:pPr>
        <w:jc w:val="both"/>
        <w:rPr>
          <w:rFonts w:hint="eastAsia"/>
          <w:sz w:val="30"/>
          <w:szCs w:val="30"/>
          <w:lang w:val="en-US" w:eastAsia="zh-CN"/>
        </w:rPr>
      </w:pPr>
    </w:p>
    <w:p>
      <w:pPr>
        <w:jc w:val="both"/>
        <w:rPr>
          <w:rFonts w:hint="eastAsia"/>
          <w:sz w:val="30"/>
          <w:szCs w:val="30"/>
          <w:lang w:val="en-US" w:eastAsia="zh-CN"/>
        </w:rPr>
      </w:pPr>
    </w:p>
    <w:p>
      <w:pPr>
        <w:jc w:val="both"/>
        <w:rPr>
          <w:rFonts w:hint="eastAsia"/>
          <w:sz w:val="30"/>
          <w:szCs w:val="30"/>
          <w:lang w:val="en-US" w:eastAsia="zh-CN"/>
        </w:rPr>
      </w:pPr>
    </w:p>
    <w:p>
      <w:pPr>
        <w:jc w:val="both"/>
        <w:rPr>
          <w:rFonts w:hint="eastAsia"/>
          <w:sz w:val="30"/>
          <w:szCs w:val="30"/>
          <w:lang w:val="en-US" w:eastAsia="zh-CN"/>
        </w:rPr>
      </w:pPr>
    </w:p>
    <w:p>
      <w:pPr>
        <w:jc w:val="both"/>
        <w:rPr>
          <w:rFonts w:hint="eastAsia"/>
          <w:sz w:val="30"/>
          <w:szCs w:val="30"/>
          <w:lang w:val="en-US" w:eastAsia="zh-CN"/>
        </w:rPr>
      </w:pPr>
    </w:p>
    <w:p>
      <w:pPr>
        <w:jc w:val="both"/>
        <w:rPr>
          <w:rFonts w:hint="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sz w:val="30"/>
          <w:szCs w:val="30"/>
          <w:lang w:val="en-US" w:eastAsia="zh-CN"/>
        </w:rPr>
      </w:pPr>
      <w:bookmarkStart w:id="27" w:name="_Toc5703"/>
      <w:r>
        <w:rPr>
          <w:rFonts w:hint="eastAsia"/>
          <w:b/>
          <w:bCs/>
          <w:sz w:val="30"/>
          <w:szCs w:val="30"/>
          <w:lang w:val="en-US" w:eastAsia="zh-CN"/>
        </w:rPr>
        <w:t>薛家河2022年到户产业项目绩效评价计分表</w:t>
      </w:r>
      <w:bookmarkEnd w:id="27"/>
    </w:p>
    <w:tbl>
      <w:tblPr>
        <w:tblStyle w:val="7"/>
        <w:tblW w:w="47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1179"/>
        <w:gridCol w:w="517"/>
        <w:gridCol w:w="3862"/>
        <w:gridCol w:w="690"/>
        <w:gridCol w:w="574"/>
        <w:gridCol w:w="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58"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一级指标</w:t>
            </w:r>
          </w:p>
        </w:tc>
        <w:tc>
          <w:tcPr>
            <w:tcW w:w="721"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二级指标</w:t>
            </w:r>
          </w:p>
        </w:tc>
        <w:tc>
          <w:tcPr>
            <w:tcW w:w="316"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分值</w:t>
            </w:r>
          </w:p>
        </w:tc>
        <w:tc>
          <w:tcPr>
            <w:tcW w:w="2361"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评价标准</w:t>
            </w:r>
          </w:p>
        </w:tc>
        <w:tc>
          <w:tcPr>
            <w:tcW w:w="422"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评价情况</w:t>
            </w:r>
          </w:p>
        </w:tc>
        <w:tc>
          <w:tcPr>
            <w:tcW w:w="351"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扣分</w:t>
            </w:r>
          </w:p>
        </w:tc>
        <w:tc>
          <w:tcPr>
            <w:tcW w:w="368"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458" w:type="pct"/>
            <w:vMerge w:val="restart"/>
            <w:vAlign w:val="center"/>
          </w:tcPr>
          <w:p>
            <w:pPr>
              <w:jc w:val="center"/>
              <w:rPr>
                <w:rFonts w:hint="default"/>
                <w:sz w:val="18"/>
                <w:szCs w:val="18"/>
                <w:vertAlign w:val="baseline"/>
                <w:lang w:val="en-US" w:eastAsia="zh-CN"/>
              </w:rPr>
            </w:pPr>
            <w:r>
              <w:rPr>
                <w:rFonts w:hint="eastAsia"/>
                <w:sz w:val="18"/>
                <w:szCs w:val="18"/>
                <w:vertAlign w:val="baseline"/>
                <w:lang w:val="en-US" w:eastAsia="zh-CN"/>
              </w:rPr>
              <w:t>项目决策</w:t>
            </w:r>
          </w:p>
        </w:tc>
        <w:tc>
          <w:tcPr>
            <w:tcW w:w="721" w:type="pct"/>
            <w:vAlign w:val="center"/>
          </w:tcPr>
          <w:p>
            <w:pPr>
              <w:jc w:val="center"/>
              <w:rPr>
                <w:rFonts w:hint="eastAsia"/>
                <w:sz w:val="18"/>
                <w:szCs w:val="18"/>
                <w:vertAlign w:val="baseline"/>
                <w:lang w:val="en-US" w:eastAsia="zh-CN"/>
              </w:rPr>
            </w:pPr>
            <w:r>
              <w:rPr>
                <w:rFonts w:hint="eastAsia"/>
                <w:sz w:val="18"/>
                <w:szCs w:val="18"/>
                <w:vertAlign w:val="baseline"/>
                <w:lang w:val="en-US" w:eastAsia="zh-CN"/>
              </w:rPr>
              <w:t>项目立项</w:t>
            </w:r>
          </w:p>
          <w:p>
            <w:pPr>
              <w:jc w:val="center"/>
              <w:rPr>
                <w:rFonts w:hint="default"/>
                <w:sz w:val="18"/>
                <w:szCs w:val="18"/>
                <w:vertAlign w:val="baseline"/>
                <w:lang w:val="en-US" w:eastAsia="zh-CN"/>
              </w:rPr>
            </w:pPr>
            <w:r>
              <w:rPr>
                <w:rFonts w:hint="eastAsia"/>
                <w:sz w:val="18"/>
                <w:szCs w:val="18"/>
                <w:vertAlign w:val="baseline"/>
                <w:lang w:val="en-US" w:eastAsia="zh-CN"/>
              </w:rPr>
              <w:t>规范情况</w:t>
            </w:r>
          </w:p>
        </w:tc>
        <w:tc>
          <w:tcPr>
            <w:tcW w:w="316"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10</w:t>
            </w:r>
          </w:p>
        </w:tc>
        <w:tc>
          <w:tcPr>
            <w:tcW w:w="2361"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项目是否符合当年项目申报指南或相关政策文件要求。完全符合计10分，意向不符合扣1分</w:t>
            </w:r>
          </w:p>
        </w:tc>
        <w:tc>
          <w:tcPr>
            <w:tcW w:w="422"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优</w:t>
            </w:r>
          </w:p>
        </w:tc>
        <w:tc>
          <w:tcPr>
            <w:tcW w:w="351"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0</w:t>
            </w:r>
          </w:p>
        </w:tc>
        <w:tc>
          <w:tcPr>
            <w:tcW w:w="368"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458" w:type="pct"/>
            <w:vMerge w:val="continue"/>
            <w:vAlign w:val="center"/>
          </w:tcPr>
          <w:p>
            <w:pPr>
              <w:jc w:val="center"/>
              <w:rPr>
                <w:rFonts w:hint="default"/>
                <w:sz w:val="18"/>
                <w:szCs w:val="18"/>
                <w:vertAlign w:val="baseline"/>
                <w:lang w:val="en-US" w:eastAsia="zh-CN"/>
              </w:rPr>
            </w:pPr>
          </w:p>
        </w:tc>
        <w:tc>
          <w:tcPr>
            <w:tcW w:w="721" w:type="pct"/>
            <w:vAlign w:val="center"/>
          </w:tcPr>
          <w:p>
            <w:pPr>
              <w:jc w:val="center"/>
              <w:rPr>
                <w:rFonts w:hint="eastAsia"/>
                <w:sz w:val="18"/>
                <w:szCs w:val="18"/>
                <w:vertAlign w:val="baseline"/>
                <w:lang w:val="en-US" w:eastAsia="zh-CN"/>
              </w:rPr>
            </w:pPr>
            <w:r>
              <w:rPr>
                <w:rFonts w:hint="eastAsia"/>
                <w:sz w:val="18"/>
                <w:szCs w:val="18"/>
                <w:vertAlign w:val="baseline"/>
                <w:lang w:val="en-US" w:eastAsia="zh-CN"/>
              </w:rPr>
              <w:t>项目绩效</w:t>
            </w:r>
          </w:p>
          <w:p>
            <w:pPr>
              <w:jc w:val="center"/>
              <w:rPr>
                <w:rFonts w:hint="default"/>
                <w:sz w:val="18"/>
                <w:szCs w:val="18"/>
                <w:vertAlign w:val="baseline"/>
                <w:lang w:val="en-US" w:eastAsia="zh-CN"/>
              </w:rPr>
            </w:pPr>
            <w:r>
              <w:rPr>
                <w:rFonts w:hint="eastAsia"/>
                <w:sz w:val="18"/>
                <w:szCs w:val="18"/>
                <w:vertAlign w:val="baseline"/>
                <w:lang w:val="en-US" w:eastAsia="zh-CN"/>
              </w:rPr>
              <w:t>目标</w:t>
            </w:r>
          </w:p>
        </w:tc>
        <w:tc>
          <w:tcPr>
            <w:tcW w:w="316"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10</w:t>
            </w:r>
          </w:p>
        </w:tc>
        <w:tc>
          <w:tcPr>
            <w:tcW w:w="2361"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项目方案是否编制了完整详实的项目方案，明确预期的绩效目标。绩效目标科学、合理、明确计3分，目标细化计3分，目标量化计4分</w:t>
            </w:r>
          </w:p>
        </w:tc>
        <w:tc>
          <w:tcPr>
            <w:tcW w:w="422"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优</w:t>
            </w:r>
          </w:p>
        </w:tc>
        <w:tc>
          <w:tcPr>
            <w:tcW w:w="351"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0</w:t>
            </w:r>
          </w:p>
        </w:tc>
        <w:tc>
          <w:tcPr>
            <w:tcW w:w="368"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458" w:type="pct"/>
            <w:vMerge w:val="restart"/>
            <w:vAlign w:val="center"/>
          </w:tcPr>
          <w:p>
            <w:pPr>
              <w:jc w:val="center"/>
              <w:rPr>
                <w:rFonts w:hint="default"/>
                <w:sz w:val="18"/>
                <w:szCs w:val="18"/>
                <w:vertAlign w:val="baseline"/>
                <w:lang w:val="en-US" w:eastAsia="zh-CN"/>
              </w:rPr>
            </w:pPr>
            <w:r>
              <w:rPr>
                <w:rFonts w:hint="eastAsia"/>
                <w:sz w:val="18"/>
                <w:szCs w:val="18"/>
                <w:vertAlign w:val="baseline"/>
                <w:lang w:val="en-US" w:eastAsia="zh-CN"/>
              </w:rPr>
              <w:t>资金使用</w:t>
            </w:r>
          </w:p>
        </w:tc>
        <w:tc>
          <w:tcPr>
            <w:tcW w:w="721"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项目使用合规性</w:t>
            </w:r>
          </w:p>
        </w:tc>
        <w:tc>
          <w:tcPr>
            <w:tcW w:w="316"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10</w:t>
            </w:r>
          </w:p>
        </w:tc>
        <w:tc>
          <w:tcPr>
            <w:tcW w:w="2361"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是否存在截留、挤占、挪用、虚报、超标准开支等问题，资金使用合规计10分，发现截留挤占挪用虚报形式不计分，发现超标准开支的每一个百分点扣1分</w:t>
            </w:r>
          </w:p>
        </w:tc>
        <w:tc>
          <w:tcPr>
            <w:tcW w:w="422"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优</w:t>
            </w:r>
          </w:p>
        </w:tc>
        <w:tc>
          <w:tcPr>
            <w:tcW w:w="351"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0</w:t>
            </w:r>
          </w:p>
        </w:tc>
        <w:tc>
          <w:tcPr>
            <w:tcW w:w="368"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458" w:type="pct"/>
            <w:vMerge w:val="continue"/>
            <w:vAlign w:val="center"/>
          </w:tcPr>
          <w:p>
            <w:pPr>
              <w:jc w:val="center"/>
              <w:rPr>
                <w:rFonts w:hint="default"/>
                <w:sz w:val="18"/>
                <w:szCs w:val="18"/>
                <w:vertAlign w:val="baseline"/>
                <w:lang w:val="en-US" w:eastAsia="zh-CN"/>
              </w:rPr>
            </w:pPr>
          </w:p>
        </w:tc>
        <w:tc>
          <w:tcPr>
            <w:tcW w:w="721"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资金使用比率</w:t>
            </w:r>
          </w:p>
        </w:tc>
        <w:tc>
          <w:tcPr>
            <w:tcW w:w="316"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10</w:t>
            </w:r>
          </w:p>
        </w:tc>
        <w:tc>
          <w:tcPr>
            <w:tcW w:w="2361"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项目资金支出是否及时有效，杜绝资金闲置，及时发挥资金效益；使用率（合规）95%以上计10分，每下降1%扣0.5分</w:t>
            </w:r>
          </w:p>
        </w:tc>
        <w:tc>
          <w:tcPr>
            <w:tcW w:w="422"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优</w:t>
            </w:r>
          </w:p>
        </w:tc>
        <w:tc>
          <w:tcPr>
            <w:tcW w:w="351"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0</w:t>
            </w:r>
          </w:p>
        </w:tc>
        <w:tc>
          <w:tcPr>
            <w:tcW w:w="368"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458" w:type="pct"/>
            <w:vMerge w:val="restart"/>
            <w:vAlign w:val="center"/>
          </w:tcPr>
          <w:p>
            <w:pPr>
              <w:jc w:val="center"/>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财务管理</w:t>
            </w:r>
          </w:p>
        </w:tc>
        <w:tc>
          <w:tcPr>
            <w:tcW w:w="721"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会计核算</w:t>
            </w:r>
          </w:p>
        </w:tc>
        <w:tc>
          <w:tcPr>
            <w:tcW w:w="316"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8</w:t>
            </w:r>
          </w:p>
        </w:tc>
        <w:tc>
          <w:tcPr>
            <w:tcW w:w="2361"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会计核算严格遵守有关法规和制度规定，未设置会计账薄计0分，设置会计账簿未设置转账扣2分</w:t>
            </w:r>
          </w:p>
        </w:tc>
        <w:tc>
          <w:tcPr>
            <w:tcW w:w="422"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良</w:t>
            </w:r>
          </w:p>
        </w:tc>
        <w:tc>
          <w:tcPr>
            <w:tcW w:w="351"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2</w:t>
            </w:r>
          </w:p>
        </w:tc>
        <w:tc>
          <w:tcPr>
            <w:tcW w:w="368"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458" w:type="pct"/>
            <w:vMerge w:val="continue"/>
            <w:vAlign w:val="center"/>
          </w:tcPr>
          <w:p>
            <w:pPr>
              <w:jc w:val="center"/>
              <w:rPr>
                <w:rFonts w:hint="default" w:asciiTheme="minorHAnsi" w:hAnsiTheme="minorHAnsi" w:eastAsiaTheme="minorEastAsia" w:cstheme="minorBidi"/>
                <w:kern w:val="2"/>
                <w:sz w:val="18"/>
                <w:szCs w:val="18"/>
                <w:vertAlign w:val="baseline"/>
                <w:lang w:val="en-US" w:eastAsia="zh-CN" w:bidi="ar-SA"/>
              </w:rPr>
            </w:pPr>
          </w:p>
        </w:tc>
        <w:tc>
          <w:tcPr>
            <w:tcW w:w="721"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审批程序</w:t>
            </w:r>
          </w:p>
        </w:tc>
        <w:tc>
          <w:tcPr>
            <w:tcW w:w="316"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6</w:t>
            </w:r>
          </w:p>
        </w:tc>
        <w:tc>
          <w:tcPr>
            <w:tcW w:w="2361"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项目资金支出符合农业财政资金管理规定和工作流程要求，资金拨付、支出程序手续完备和合规，完全规范计6分，基本规范计4分，不规范计0分</w:t>
            </w:r>
          </w:p>
        </w:tc>
        <w:tc>
          <w:tcPr>
            <w:tcW w:w="422"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良</w:t>
            </w:r>
          </w:p>
        </w:tc>
        <w:tc>
          <w:tcPr>
            <w:tcW w:w="351"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2</w:t>
            </w:r>
          </w:p>
        </w:tc>
        <w:tc>
          <w:tcPr>
            <w:tcW w:w="368"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458" w:type="pct"/>
            <w:vMerge w:val="continue"/>
            <w:vAlign w:val="center"/>
          </w:tcPr>
          <w:p>
            <w:pPr>
              <w:jc w:val="center"/>
              <w:rPr>
                <w:rFonts w:hint="default" w:asciiTheme="minorHAnsi" w:hAnsiTheme="minorHAnsi" w:eastAsiaTheme="minorEastAsia" w:cstheme="minorBidi"/>
                <w:kern w:val="2"/>
                <w:sz w:val="18"/>
                <w:szCs w:val="18"/>
                <w:vertAlign w:val="baseline"/>
                <w:lang w:val="en-US" w:eastAsia="zh-CN" w:bidi="ar-SA"/>
              </w:rPr>
            </w:pPr>
          </w:p>
        </w:tc>
        <w:tc>
          <w:tcPr>
            <w:tcW w:w="721"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支出用途</w:t>
            </w:r>
          </w:p>
        </w:tc>
        <w:tc>
          <w:tcPr>
            <w:tcW w:w="316"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6</w:t>
            </w:r>
          </w:p>
        </w:tc>
        <w:tc>
          <w:tcPr>
            <w:tcW w:w="2361"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项目支出费用的具体内容对象、用途等事项明确、清晰。完全规范计6分，基本规范计4分，不规范计0分</w:t>
            </w:r>
          </w:p>
        </w:tc>
        <w:tc>
          <w:tcPr>
            <w:tcW w:w="422"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良</w:t>
            </w:r>
          </w:p>
        </w:tc>
        <w:tc>
          <w:tcPr>
            <w:tcW w:w="351"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2</w:t>
            </w:r>
          </w:p>
        </w:tc>
        <w:tc>
          <w:tcPr>
            <w:tcW w:w="368"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458" w:type="pct"/>
            <w:vMerge w:val="restart"/>
            <w:vAlign w:val="center"/>
          </w:tcPr>
          <w:p>
            <w:pPr>
              <w:jc w:val="center"/>
              <w:rPr>
                <w:rFonts w:hint="default"/>
                <w:sz w:val="18"/>
                <w:szCs w:val="18"/>
                <w:vertAlign w:val="baseline"/>
                <w:lang w:val="en-US" w:eastAsia="zh-CN"/>
              </w:rPr>
            </w:pPr>
            <w:r>
              <w:rPr>
                <w:rFonts w:hint="eastAsia"/>
                <w:sz w:val="18"/>
                <w:szCs w:val="18"/>
                <w:vertAlign w:val="baseline"/>
                <w:lang w:val="en-US" w:eastAsia="zh-CN"/>
              </w:rPr>
              <w:t>项目管理</w:t>
            </w:r>
          </w:p>
        </w:tc>
        <w:tc>
          <w:tcPr>
            <w:tcW w:w="721"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制度建设</w:t>
            </w:r>
          </w:p>
        </w:tc>
        <w:tc>
          <w:tcPr>
            <w:tcW w:w="316"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7</w:t>
            </w:r>
          </w:p>
        </w:tc>
        <w:tc>
          <w:tcPr>
            <w:tcW w:w="2361"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有内部管理制度计2分，有业务实施管理制度计1分，有业务考核办法计1分，相关管理支付办法合法、合规、完整计2分</w:t>
            </w:r>
          </w:p>
        </w:tc>
        <w:tc>
          <w:tcPr>
            <w:tcW w:w="422"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良</w:t>
            </w:r>
          </w:p>
        </w:tc>
        <w:tc>
          <w:tcPr>
            <w:tcW w:w="351"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1</w:t>
            </w:r>
          </w:p>
        </w:tc>
        <w:tc>
          <w:tcPr>
            <w:tcW w:w="368"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458" w:type="pct"/>
            <w:vMerge w:val="continue"/>
            <w:vAlign w:val="center"/>
          </w:tcPr>
          <w:p>
            <w:pPr>
              <w:jc w:val="center"/>
              <w:rPr>
                <w:rFonts w:hint="default"/>
                <w:sz w:val="18"/>
                <w:szCs w:val="18"/>
                <w:vertAlign w:val="baseline"/>
                <w:lang w:val="en-US" w:eastAsia="zh-CN"/>
              </w:rPr>
            </w:pPr>
          </w:p>
        </w:tc>
        <w:tc>
          <w:tcPr>
            <w:tcW w:w="721"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制度执行</w:t>
            </w:r>
          </w:p>
        </w:tc>
        <w:tc>
          <w:tcPr>
            <w:tcW w:w="316"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7</w:t>
            </w:r>
          </w:p>
        </w:tc>
        <w:tc>
          <w:tcPr>
            <w:tcW w:w="2361"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业务操作符合规范计3分，按制度规定进行考核计2分，项目实施的人员条件及分工、场地设备、信息支撑等落实到位计2分</w:t>
            </w:r>
          </w:p>
        </w:tc>
        <w:tc>
          <w:tcPr>
            <w:tcW w:w="422"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良</w:t>
            </w:r>
          </w:p>
        </w:tc>
        <w:tc>
          <w:tcPr>
            <w:tcW w:w="351"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2</w:t>
            </w:r>
          </w:p>
        </w:tc>
        <w:tc>
          <w:tcPr>
            <w:tcW w:w="368"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458" w:type="pct"/>
            <w:vMerge w:val="continue"/>
            <w:vAlign w:val="center"/>
          </w:tcPr>
          <w:p>
            <w:pPr>
              <w:jc w:val="center"/>
              <w:rPr>
                <w:rFonts w:hint="default"/>
                <w:sz w:val="18"/>
                <w:szCs w:val="18"/>
                <w:vertAlign w:val="baseline"/>
                <w:lang w:val="en-US" w:eastAsia="zh-CN"/>
              </w:rPr>
            </w:pPr>
          </w:p>
        </w:tc>
        <w:tc>
          <w:tcPr>
            <w:tcW w:w="721"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基础工作</w:t>
            </w:r>
          </w:p>
        </w:tc>
        <w:tc>
          <w:tcPr>
            <w:tcW w:w="316"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6</w:t>
            </w:r>
          </w:p>
        </w:tc>
        <w:tc>
          <w:tcPr>
            <w:tcW w:w="2361"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档案规范计3分，基本规范计2分不规范不计分；资料数据及时报送、数据准确、填报规范计3分，基本规范计2分，不规范不得分</w:t>
            </w:r>
          </w:p>
        </w:tc>
        <w:tc>
          <w:tcPr>
            <w:tcW w:w="422"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良</w:t>
            </w:r>
          </w:p>
        </w:tc>
        <w:tc>
          <w:tcPr>
            <w:tcW w:w="351"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2</w:t>
            </w:r>
          </w:p>
        </w:tc>
        <w:tc>
          <w:tcPr>
            <w:tcW w:w="368"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58"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项目产出</w:t>
            </w:r>
          </w:p>
        </w:tc>
        <w:tc>
          <w:tcPr>
            <w:tcW w:w="721"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目标任务完成率</w:t>
            </w:r>
          </w:p>
        </w:tc>
        <w:tc>
          <w:tcPr>
            <w:tcW w:w="316"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10</w:t>
            </w:r>
          </w:p>
        </w:tc>
        <w:tc>
          <w:tcPr>
            <w:tcW w:w="2361"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100%完成计10分，未全面完成按未完成任务的比例下降一个百分点扣1分</w:t>
            </w:r>
          </w:p>
        </w:tc>
        <w:tc>
          <w:tcPr>
            <w:tcW w:w="422"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优</w:t>
            </w:r>
          </w:p>
        </w:tc>
        <w:tc>
          <w:tcPr>
            <w:tcW w:w="351"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0</w:t>
            </w:r>
          </w:p>
        </w:tc>
        <w:tc>
          <w:tcPr>
            <w:tcW w:w="368"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58"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产出效果</w:t>
            </w:r>
          </w:p>
        </w:tc>
        <w:tc>
          <w:tcPr>
            <w:tcW w:w="721"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经济效益</w:t>
            </w:r>
          </w:p>
        </w:tc>
        <w:tc>
          <w:tcPr>
            <w:tcW w:w="316"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10</w:t>
            </w:r>
          </w:p>
        </w:tc>
        <w:tc>
          <w:tcPr>
            <w:tcW w:w="2361"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项目达到预期收入目标计10分，每下降一个百分点扣1分</w:t>
            </w:r>
          </w:p>
        </w:tc>
        <w:tc>
          <w:tcPr>
            <w:tcW w:w="422"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良</w:t>
            </w:r>
          </w:p>
        </w:tc>
        <w:tc>
          <w:tcPr>
            <w:tcW w:w="351"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2</w:t>
            </w:r>
          </w:p>
        </w:tc>
        <w:tc>
          <w:tcPr>
            <w:tcW w:w="368"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79" w:type="pct"/>
            <w:gridSpan w:val="2"/>
            <w:vAlign w:val="center"/>
          </w:tcPr>
          <w:p>
            <w:pPr>
              <w:jc w:val="center"/>
              <w:rPr>
                <w:rFonts w:hint="default"/>
                <w:sz w:val="30"/>
                <w:szCs w:val="30"/>
                <w:vertAlign w:val="baseline"/>
                <w:lang w:val="en-US" w:eastAsia="zh-CN"/>
              </w:rPr>
            </w:pPr>
            <w:r>
              <w:rPr>
                <w:rFonts w:hint="eastAsia"/>
                <w:sz w:val="24"/>
                <w:szCs w:val="24"/>
                <w:vertAlign w:val="baseline"/>
                <w:lang w:val="en-US" w:eastAsia="zh-CN"/>
              </w:rPr>
              <w:t>合计</w:t>
            </w:r>
          </w:p>
        </w:tc>
        <w:tc>
          <w:tcPr>
            <w:tcW w:w="316" w:type="pct"/>
            <w:vAlign w:val="center"/>
          </w:tcPr>
          <w:p>
            <w:pPr>
              <w:jc w:val="center"/>
              <w:rPr>
                <w:rFonts w:hint="default"/>
                <w:sz w:val="30"/>
                <w:szCs w:val="30"/>
                <w:vertAlign w:val="baseline"/>
                <w:lang w:val="en-US" w:eastAsia="zh-CN"/>
              </w:rPr>
            </w:pPr>
            <w:r>
              <w:rPr>
                <w:rFonts w:hint="eastAsia"/>
                <w:sz w:val="18"/>
                <w:szCs w:val="18"/>
                <w:vertAlign w:val="baseline"/>
                <w:lang w:val="en-US" w:eastAsia="zh-CN"/>
              </w:rPr>
              <w:t>100</w:t>
            </w:r>
          </w:p>
        </w:tc>
        <w:tc>
          <w:tcPr>
            <w:tcW w:w="2361" w:type="pct"/>
            <w:vAlign w:val="center"/>
          </w:tcPr>
          <w:p>
            <w:pPr>
              <w:jc w:val="center"/>
              <w:rPr>
                <w:rFonts w:hint="default"/>
                <w:sz w:val="30"/>
                <w:szCs w:val="30"/>
                <w:vertAlign w:val="baseline"/>
                <w:lang w:val="en-US" w:eastAsia="zh-CN"/>
              </w:rPr>
            </w:pPr>
          </w:p>
        </w:tc>
        <w:tc>
          <w:tcPr>
            <w:tcW w:w="422"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良</w:t>
            </w:r>
          </w:p>
        </w:tc>
        <w:tc>
          <w:tcPr>
            <w:tcW w:w="351"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13</w:t>
            </w:r>
          </w:p>
        </w:tc>
        <w:tc>
          <w:tcPr>
            <w:tcW w:w="368" w:type="pct"/>
            <w:vAlign w:val="center"/>
          </w:tcPr>
          <w:p>
            <w:pPr>
              <w:jc w:val="center"/>
              <w:rPr>
                <w:rFonts w:hint="default"/>
                <w:sz w:val="18"/>
                <w:szCs w:val="18"/>
                <w:vertAlign w:val="baseline"/>
                <w:lang w:val="en-US" w:eastAsia="zh-CN"/>
              </w:rPr>
            </w:pPr>
            <w:r>
              <w:rPr>
                <w:rFonts w:hint="eastAsia"/>
                <w:sz w:val="18"/>
                <w:szCs w:val="18"/>
                <w:vertAlign w:val="baseline"/>
                <w:lang w:val="en-US" w:eastAsia="zh-CN"/>
              </w:rPr>
              <w:t>87</w:t>
            </w:r>
          </w:p>
        </w:tc>
      </w:tr>
    </w:tbl>
    <w:p>
      <w:pPr>
        <w:jc w:val="both"/>
        <w:rPr>
          <w:rFonts w:hint="default"/>
          <w:sz w:val="30"/>
          <w:szCs w:val="30"/>
          <w:lang w:val="en-US" w:eastAsia="zh-CN"/>
        </w:rPr>
      </w:pPr>
    </w:p>
    <w:sectPr>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012108"/>
    <w:multiLevelType w:val="singleLevel"/>
    <w:tmpl w:val="8F01210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iYTVkNDJiZTM0MDdjNDgyMThiMDI0MzI3NTljMmIifQ=="/>
  </w:docVars>
  <w:rsids>
    <w:rsidRoot w:val="00000000"/>
    <w:rsid w:val="056B1570"/>
    <w:rsid w:val="100425E9"/>
    <w:rsid w:val="2CFF229B"/>
    <w:rsid w:val="2D956B87"/>
    <w:rsid w:val="3C9311E2"/>
    <w:rsid w:val="3FE724BC"/>
    <w:rsid w:val="43AF4F07"/>
    <w:rsid w:val="45376011"/>
    <w:rsid w:val="47160810"/>
    <w:rsid w:val="4F1D6A04"/>
    <w:rsid w:val="4F377047"/>
    <w:rsid w:val="4FDC039B"/>
    <w:rsid w:val="54414F42"/>
    <w:rsid w:val="5A5F7D6A"/>
    <w:rsid w:val="62D60A3A"/>
    <w:rsid w:val="63626C0E"/>
    <w:rsid w:val="639E0A60"/>
    <w:rsid w:val="67341EFE"/>
    <w:rsid w:val="69CF4947"/>
    <w:rsid w:val="6E9F2B3A"/>
    <w:rsid w:val="71B10D0F"/>
    <w:rsid w:val="76D76AAB"/>
    <w:rsid w:val="7EBF7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uiPriority w:val="0"/>
  </w:style>
  <w:style w:type="paragraph" w:styleId="5">
    <w:name w:val="toc 2"/>
    <w:basedOn w:val="1"/>
    <w:next w:val="1"/>
    <w:uiPriority w:val="0"/>
    <w:pPr>
      <w:ind w:left="420" w:leftChars="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2023-11-28T01:31:00Z</dcterms:created>
  <dc:creator>Administrator</dc:creator>
  <cp:lastModifiedBy>M</cp:lastModifiedBy>
  <dcterms:modified xsi:type="dcterms:W3CDTF">2023-12-11T01:00:23Z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1EFC7E50DB7C4813928EA18C129DB670_12</vt:lpwstr>
  </property>
</Properties>
</file>