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248" w:lineRule="auto"/>
        <w:rPr>
          <w:rFonts w:ascii="宋体"/>
        </w:rPr>
      </w:pPr>
    </w:p>
    <w:p>
      <w:pPr>
        <w:spacing w:before="156" w:line="216" w:lineRule="auto"/>
        <w:jc w:val="center"/>
        <w:rPr>
          <w:rFonts w:ascii="宋体" w:hAnsi="宋体" w:cs="宋体"/>
          <w:sz w:val="48"/>
          <w:szCs w:val="48"/>
        </w:rPr>
      </w:pPr>
      <w:r>
        <w:rPr>
          <w:rFonts w:ascii="宋体" w:hAnsi="宋体" w:cs="宋体"/>
          <w:spacing w:val="-3"/>
          <w:sz w:val="44"/>
          <w:szCs w:val="44"/>
          <w14:textOutline w14:w="7975" w14:cap="sq" w14:cmpd="sng" w14:algn="ctr">
            <w14:solidFill>
              <w14:srgbClr w14:val="000000"/>
            </w14:solidFill>
            <w14:prstDash w14:val="solid"/>
            <w14:bevel/>
          </w14:textOutline>
        </w:rPr>
        <w:t>绥德县</w:t>
      </w:r>
      <w:r>
        <w:rPr>
          <w:rFonts w:hint="eastAsia" w:ascii="宋体" w:hAnsi="宋体" w:cs="宋体"/>
          <w:spacing w:val="-3"/>
          <w:sz w:val="44"/>
          <w:szCs w:val="44"/>
          <w14:textOutline w14:w="7975" w14:cap="sq" w14:cmpd="sng" w14:algn="ctr">
            <w14:solidFill>
              <w14:srgbClr w14:val="000000"/>
            </w14:solidFill>
            <w14:prstDash w14:val="solid"/>
            <w14:bevel/>
          </w14:textOutline>
        </w:rPr>
        <w:t>农业农村局</w:t>
      </w:r>
      <w:r>
        <w:rPr>
          <w:rFonts w:hint="eastAsia" w:ascii="宋体" w:hAnsi="宋体" w:cs="宋体"/>
          <w:spacing w:val="-4"/>
          <w:sz w:val="48"/>
          <w:szCs w:val="48"/>
          <w14:textOutline w14:w="8712" w14:cap="sq" w14:cmpd="sng" w14:algn="ctr">
            <w14:solidFill>
              <w14:srgbClr w14:val="000000"/>
            </w14:solidFill>
            <w14:prstDash w14:val="solid"/>
            <w14:bevel/>
          </w14:textOutline>
        </w:rPr>
        <w:t>2020</w:t>
      </w:r>
      <w:r>
        <w:rPr>
          <w:rFonts w:ascii="宋体" w:hAnsi="宋体" w:cs="宋体"/>
          <w:spacing w:val="-4"/>
          <w:sz w:val="48"/>
          <w:szCs w:val="48"/>
          <w14:textOutline w14:w="8712" w14:cap="sq" w14:cmpd="sng" w14:algn="ctr">
            <w14:solidFill>
              <w14:srgbClr w14:val="000000"/>
            </w14:solidFill>
            <w14:prstDash w14:val="solid"/>
            <w14:bevel/>
          </w14:textOutline>
        </w:rPr>
        <w:t>年部门决算</w:t>
      </w: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bookmarkStart w:id="0" w:name="_GoBack"/>
      <w:bookmarkEnd w:id="0"/>
    </w:p>
    <w:p>
      <w:pPr>
        <w:spacing w:line="242" w:lineRule="auto"/>
        <w:rPr>
          <w:rFonts w:ascii="宋体"/>
        </w:rPr>
      </w:pPr>
    </w:p>
    <w:p>
      <w:pPr>
        <w:spacing w:line="242" w:lineRule="auto"/>
        <w:rPr>
          <w:rFonts w:ascii="宋体"/>
        </w:rPr>
      </w:pPr>
    </w:p>
    <w:p>
      <w:pPr>
        <w:spacing w:line="242"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pStyle w:val="2"/>
        <w:rPr>
          <w:rFonts w:ascii="宋体"/>
        </w:rPr>
      </w:pPr>
    </w:p>
    <w:p>
      <w:pPr>
        <w:pStyle w:val="2"/>
        <w:rPr>
          <w:rFonts w:ascii="宋体"/>
        </w:rPr>
      </w:pPr>
    </w:p>
    <w:p>
      <w:pPr>
        <w:pStyle w:val="2"/>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before="104" w:line="184" w:lineRule="auto"/>
        <w:ind w:firstLine="2906" w:firstLineChars="1101"/>
        <w:rPr>
          <w:rFonts w:ascii="宋体" w:hAnsi="宋体" w:cs="宋体"/>
          <w:sz w:val="32"/>
          <w:szCs w:val="32"/>
        </w:rPr>
      </w:pPr>
      <w:r>
        <w:rPr>
          <w:rFonts w:ascii="宋体" w:hAnsi="宋体" w:cs="宋体"/>
          <w:spacing w:val="-28"/>
          <w:sz w:val="32"/>
          <w:szCs w:val="32"/>
          <w14:textOutline w14:w="5791" w14:cap="sq" w14:cmpd="sng" w14:algn="ctr">
            <w14:solidFill>
              <w14:srgbClr w14:val="000000"/>
            </w14:solidFill>
            <w14:prstDash w14:val="solid"/>
            <w14:bevel/>
          </w14:textOutline>
        </w:rPr>
        <w:t>保密审查情况：已审查</w:t>
      </w:r>
    </w:p>
    <w:p>
      <w:pPr>
        <w:spacing w:line="330" w:lineRule="auto"/>
        <w:rPr>
          <w:rFonts w:ascii="宋体"/>
        </w:rPr>
      </w:pPr>
    </w:p>
    <w:p>
      <w:pPr>
        <w:spacing w:before="104" w:line="184" w:lineRule="auto"/>
        <w:ind w:firstLine="2840" w:firstLineChars="1000"/>
        <w:sectPr>
          <w:pgSz w:w="11906" w:h="16839"/>
          <w:pgMar w:top="1431" w:right="1785" w:bottom="0" w:left="1785" w:header="0" w:footer="0" w:gutter="0"/>
          <w:cols w:space="720" w:num="1"/>
        </w:sectPr>
      </w:pPr>
      <w:r>
        <w:rPr>
          <w:rFonts w:ascii="宋体" w:hAnsi="宋体" w:cs="宋体"/>
          <w:spacing w:val="-18"/>
          <w:sz w:val="32"/>
          <w:szCs w:val="32"/>
          <w14:textOutline w14:w="5791" w14:cap="sq" w14:cmpd="sng" w14:algn="ctr">
            <w14:solidFill>
              <w14:srgbClr w14:val="000000"/>
            </w14:solidFill>
            <w14:prstDash w14:val="solid"/>
            <w14:bevel/>
          </w14:textOutline>
        </w:rPr>
        <w:t>部门主要负责人审签情况：已审签</w:t>
      </w:r>
      <w:r>
        <w:rPr>
          <w:rFonts w:hint="eastAsia" w:ascii="宋体" w:hAnsi="宋体" w:cs="宋体"/>
          <w:spacing w:val="-18"/>
          <w:sz w:val="32"/>
          <w:szCs w:val="32"/>
          <w14:textOutline w14:w="5791" w14:cap="sq" w14:cmpd="sng" w14:algn="ctr">
            <w14:solidFill>
              <w14:srgbClr w14:val="000000"/>
            </w14:solidFill>
            <w14:prstDash w14:val="solid"/>
            <w14:bevel/>
          </w14:textOutline>
        </w:rPr>
        <w:t xml:space="preserve">   </w:t>
      </w:r>
    </w:p>
    <w:p>
      <w:pPr>
        <w:spacing w:before="72" w:line="343" w:lineRule="auto"/>
        <w:ind w:right="120" w:firstLine="2915" w:firstLineChars="1100"/>
        <w:rPr>
          <w:rFonts w:ascii="黑体" w:hAnsi="黑体" w:eastAsia="黑体"/>
          <w:spacing w:val="-33"/>
          <w:w w:val="92"/>
          <w:sz w:val="36"/>
          <w:szCs w:val="36"/>
        </w:rPr>
      </w:pPr>
      <w:r>
        <w:rPr>
          <w:rFonts w:hint="eastAsia" w:ascii="黑体" w:hAnsi="黑体" w:eastAsia="黑体"/>
          <w:spacing w:val="-33"/>
          <w:w w:val="92"/>
          <w:sz w:val="36"/>
          <w:szCs w:val="36"/>
        </w:rPr>
        <w:t>目    录</w:t>
      </w:r>
    </w:p>
    <w:p>
      <w:pPr>
        <w:spacing w:before="72" w:line="343" w:lineRule="auto"/>
        <w:ind w:right="120" w:firstLine="2240" w:firstLineChars="800"/>
        <w:rPr>
          <w:rFonts w:ascii="黑体" w:hAnsi="黑体" w:eastAsia="黑体"/>
          <w:w w:val="90"/>
          <w:sz w:val="32"/>
          <w:szCs w:val="32"/>
        </w:rPr>
      </w:pPr>
      <w:r>
        <w:rPr>
          <w:rFonts w:ascii="黑体" w:hAnsi="黑体" w:eastAsia="黑体"/>
          <w:spacing w:val="-4"/>
          <w:w w:val="90"/>
          <w:sz w:val="32"/>
          <w:szCs w:val="32"/>
        </w:rPr>
        <w:t>第一部分</w:t>
      </w:r>
      <w:r>
        <w:rPr>
          <w:rFonts w:hint="eastAsia" w:ascii="黑体" w:hAnsi="黑体" w:eastAsia="黑体"/>
          <w:spacing w:val="-4"/>
          <w:w w:val="90"/>
          <w:sz w:val="32"/>
          <w:szCs w:val="32"/>
        </w:rPr>
        <w:t xml:space="preserve">  部门概况</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一、部门主要职责及内设机构</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二、部门决算单位构成</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三、部门人员情况</w:t>
      </w:r>
    </w:p>
    <w:p>
      <w:pPr>
        <w:spacing w:before="302" w:line="100" w:lineRule="atLeast"/>
        <w:ind w:firstLine="1412" w:firstLineChars="501"/>
        <w:rPr>
          <w:rFonts w:ascii="黑体" w:hAnsi="黑体" w:eastAsia="黑体"/>
          <w:w w:val="90"/>
          <w:sz w:val="32"/>
          <w:szCs w:val="32"/>
        </w:rPr>
      </w:pPr>
      <w:r>
        <w:rPr>
          <w:rFonts w:ascii="黑体" w:hAnsi="黑体" w:eastAsia="黑体"/>
          <w:spacing w:val="-3"/>
          <w:w w:val="90"/>
          <w:sz w:val="32"/>
          <w:szCs w:val="32"/>
        </w:rPr>
        <w:t>第二部分</w:t>
      </w:r>
      <w:r>
        <w:rPr>
          <w:rFonts w:ascii="黑体" w:hAnsi="黑体" w:eastAsia="黑体"/>
          <w:spacing w:val="6"/>
          <w:w w:val="90"/>
          <w:sz w:val="32"/>
          <w:szCs w:val="32"/>
        </w:rPr>
        <w:t xml:space="preserve">  </w:t>
      </w:r>
      <w:r>
        <w:rPr>
          <w:rFonts w:hint="eastAsia" w:ascii="黑体" w:hAnsi="黑体" w:eastAsia="黑体"/>
          <w:spacing w:val="-3"/>
          <w:w w:val="90"/>
          <w:sz w:val="32"/>
          <w:szCs w:val="32"/>
        </w:rPr>
        <w:t>2020</w:t>
      </w:r>
      <w:r>
        <w:rPr>
          <w:rFonts w:ascii="黑体" w:hAnsi="黑体" w:eastAsia="黑体"/>
          <w:spacing w:val="-65"/>
          <w:w w:val="90"/>
          <w:sz w:val="32"/>
          <w:szCs w:val="32"/>
        </w:rPr>
        <w:t xml:space="preserve"> </w:t>
      </w:r>
      <w:r>
        <w:rPr>
          <w:rFonts w:ascii="黑体" w:hAnsi="黑体" w:eastAsia="黑体"/>
          <w:spacing w:val="-3"/>
          <w:w w:val="90"/>
          <w:sz w:val="32"/>
          <w:szCs w:val="32"/>
        </w:rPr>
        <w:t>年部门决算表</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一、收入支出决算总表</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二、收入决算表</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三、支出决算表</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四、财政拨款收入支出决算总表</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五、一般公共预算财政拨款支出决算表</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六、一般公共预算财政拨款基本支出决算表</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七、一般公共预算财政拨款“三公”经费及会议费、培训费支出 决算表</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八、政府性基金预算财政拨款收入支出决算表</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九、国有资本经营预算财政拨款支出决算表</w:t>
      </w:r>
    </w:p>
    <w:p>
      <w:pPr>
        <w:spacing w:before="302" w:line="100" w:lineRule="atLeast"/>
        <w:ind w:firstLine="1412" w:firstLineChars="501"/>
        <w:rPr>
          <w:rFonts w:ascii="黑体" w:hAnsi="黑体" w:eastAsia="黑体"/>
          <w:spacing w:val="-3"/>
          <w:w w:val="90"/>
          <w:sz w:val="32"/>
          <w:szCs w:val="32"/>
        </w:rPr>
      </w:pPr>
      <w:r>
        <w:rPr>
          <w:rFonts w:hint="eastAsia" w:ascii="黑体" w:hAnsi="黑体" w:eastAsia="黑体"/>
          <w:spacing w:val="-3"/>
          <w:w w:val="90"/>
          <w:sz w:val="32"/>
          <w:szCs w:val="32"/>
        </w:rPr>
        <w:t>第三部分  2020 年部门决算情况说明</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一、收入支出决算总体情况说明</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二、收入决算情况说明</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三、支出决算情况说明</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四、财政拨款收入支出决算总体情况说明</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五、一般公共预算财政拨款支出决算情况说明 </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六、一般公共预算财政拨款基本支出决算情况说明   </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七、一般公共预算财政拨款“三公”经费及会议费、培训费支出决算情况说明  </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八、政府性基金预算财政拨款收入支出情况说明 </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九、国有资本经营财政拨款收入支出情况说明</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十、机关运行经费支出情况说明 </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十一、政府采购支出情况说明 </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十二、国有资产占用及购置情况说明 </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十三、预算绩效情况说明 </w:t>
      </w:r>
    </w:p>
    <w:p>
      <w:pPr>
        <w:widowControl/>
        <w:snapToGrid w:val="0"/>
        <w:spacing w:line="540" w:lineRule="exact"/>
        <w:ind w:firstLine="640" w:firstLineChars="200"/>
        <w:jc w:val="left"/>
        <w:rPr>
          <w:rFonts w:ascii="仿宋" w:hAnsi="仿宋" w:eastAsia="仿宋" w:cs="宋体"/>
          <w:color w:val="000000"/>
          <w:kern w:val="0"/>
          <w:sz w:val="32"/>
          <w:szCs w:val="32"/>
        </w:rPr>
      </w:pPr>
    </w:p>
    <w:p>
      <w:pPr>
        <w:spacing w:before="302" w:line="100" w:lineRule="atLeast"/>
        <w:ind w:firstLine="1412" w:firstLineChars="501"/>
        <w:rPr>
          <w:rFonts w:ascii="黑体" w:hAnsi="黑体" w:eastAsia="黑体"/>
          <w:spacing w:val="-3"/>
          <w:w w:val="90"/>
          <w:sz w:val="32"/>
          <w:szCs w:val="32"/>
        </w:rPr>
      </w:pPr>
      <w:r>
        <w:rPr>
          <w:rFonts w:hint="eastAsia" w:ascii="黑体" w:hAnsi="黑体" w:eastAsia="黑体"/>
          <w:spacing w:val="-3"/>
          <w:w w:val="90"/>
          <w:sz w:val="32"/>
          <w:szCs w:val="32"/>
        </w:rPr>
        <w:t>第四部分 专业名词解释</w:t>
      </w:r>
    </w:p>
    <w:p>
      <w:pPr>
        <w:spacing w:before="302" w:line="100" w:lineRule="atLeast"/>
        <w:ind w:firstLine="1412" w:firstLineChars="501"/>
        <w:rPr>
          <w:rFonts w:ascii="黑体" w:hAnsi="黑体" w:eastAsia="黑体"/>
          <w:spacing w:val="-3"/>
          <w:w w:val="90"/>
          <w:sz w:val="32"/>
          <w:szCs w:val="32"/>
        </w:rPr>
      </w:pPr>
    </w:p>
    <w:p>
      <w:pPr>
        <w:widowControl/>
        <w:snapToGrid w:val="0"/>
        <w:spacing w:line="540" w:lineRule="exact"/>
        <w:ind w:firstLine="640" w:firstLineChars="200"/>
        <w:jc w:val="left"/>
        <w:rPr>
          <w:rFonts w:ascii="仿宋" w:hAnsi="仿宋" w:eastAsia="仿宋" w:cs="宋体"/>
          <w:color w:val="000000"/>
          <w:kern w:val="0"/>
          <w:sz w:val="32"/>
          <w:szCs w:val="32"/>
        </w:rPr>
      </w:pPr>
    </w:p>
    <w:p>
      <w:pPr>
        <w:spacing w:before="305" w:line="188" w:lineRule="auto"/>
        <w:ind w:firstLine="316" w:firstLineChars="100"/>
        <w:rPr>
          <w:rFonts w:ascii="仿宋" w:hAnsi="仿宋" w:eastAsia="仿宋" w:cs="仿宋"/>
          <w:spacing w:val="-2"/>
          <w:sz w:val="32"/>
          <w:szCs w:val="32"/>
        </w:rPr>
      </w:pPr>
    </w:p>
    <w:p>
      <w:pPr>
        <w:spacing w:before="305" w:line="188" w:lineRule="auto"/>
        <w:ind w:firstLine="316" w:firstLineChars="100"/>
        <w:rPr>
          <w:rFonts w:ascii="仿宋" w:hAnsi="仿宋" w:eastAsia="仿宋" w:cs="仿宋"/>
          <w:spacing w:val="-2"/>
          <w:sz w:val="32"/>
          <w:szCs w:val="32"/>
        </w:rPr>
      </w:pPr>
    </w:p>
    <w:p>
      <w:pPr>
        <w:spacing w:before="305" w:line="188" w:lineRule="auto"/>
        <w:ind w:firstLine="316" w:firstLineChars="100"/>
        <w:rPr>
          <w:rFonts w:ascii="仿宋" w:hAnsi="仿宋" w:eastAsia="仿宋" w:cs="仿宋"/>
          <w:spacing w:val="-2"/>
          <w:sz w:val="32"/>
          <w:szCs w:val="32"/>
        </w:rPr>
      </w:pPr>
    </w:p>
    <w:p>
      <w:pPr>
        <w:spacing w:before="305" w:line="188" w:lineRule="auto"/>
        <w:ind w:firstLine="316" w:firstLineChars="100"/>
        <w:rPr>
          <w:rFonts w:ascii="仿宋" w:hAnsi="仿宋" w:eastAsia="仿宋" w:cs="仿宋"/>
          <w:spacing w:val="-2"/>
          <w:sz w:val="32"/>
          <w:szCs w:val="32"/>
        </w:rPr>
      </w:pPr>
    </w:p>
    <w:p>
      <w:pPr>
        <w:spacing w:before="305" w:line="188" w:lineRule="auto"/>
        <w:rPr>
          <w:rFonts w:ascii="黑体" w:hAnsi="黑体" w:eastAsia="黑体"/>
          <w:spacing w:val="-2"/>
          <w:sz w:val="44"/>
          <w:szCs w:val="44"/>
        </w:rPr>
      </w:pPr>
    </w:p>
    <w:p>
      <w:pPr>
        <w:spacing w:before="305" w:line="188" w:lineRule="auto"/>
        <w:jc w:val="center"/>
        <w:rPr>
          <w:rFonts w:ascii="黑体" w:hAnsi="黑体" w:eastAsia="黑体"/>
          <w:spacing w:val="-2"/>
          <w:sz w:val="44"/>
          <w:szCs w:val="44"/>
        </w:rPr>
      </w:pPr>
    </w:p>
    <w:p>
      <w:pPr>
        <w:spacing w:before="305" w:line="188" w:lineRule="auto"/>
        <w:rPr>
          <w:rFonts w:ascii="黑体" w:hAnsi="黑体" w:eastAsia="黑体"/>
          <w:spacing w:val="-2"/>
          <w:sz w:val="44"/>
          <w:szCs w:val="44"/>
        </w:rPr>
      </w:pPr>
    </w:p>
    <w:p>
      <w:pPr>
        <w:spacing w:before="305" w:line="188" w:lineRule="auto"/>
        <w:jc w:val="center"/>
        <w:rPr>
          <w:rFonts w:ascii="黑体" w:hAnsi="黑体" w:eastAsia="黑体"/>
          <w:spacing w:val="-2"/>
          <w:sz w:val="44"/>
          <w:szCs w:val="44"/>
        </w:rPr>
      </w:pPr>
      <w:r>
        <w:rPr>
          <w:rFonts w:hint="eastAsia" w:ascii="黑体" w:hAnsi="黑体" w:eastAsia="黑体"/>
          <w:spacing w:val="-2"/>
          <w:sz w:val="44"/>
          <w:szCs w:val="44"/>
        </w:rPr>
        <w:t>第一部分 部门概况</w:t>
      </w:r>
    </w:p>
    <w:p>
      <w:pPr>
        <w:widowControl/>
        <w:snapToGrid w:val="0"/>
        <w:spacing w:line="54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一、部门主要职责及内设机构</w:t>
      </w:r>
    </w:p>
    <w:p>
      <w:pPr>
        <w:widowControl/>
        <w:snapToGrid w:val="0"/>
        <w:spacing w:line="54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（一）主要职责</w:t>
      </w:r>
    </w:p>
    <w:p>
      <w:pPr>
        <w:pStyle w:val="7"/>
        <w:snapToGrid w:val="0"/>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color w:val="000000"/>
          <w:sz w:val="32"/>
          <w:szCs w:val="32"/>
        </w:rPr>
        <w:t>1、</w:t>
      </w:r>
      <w:r>
        <w:rPr>
          <w:rFonts w:hint="eastAsia" w:ascii="仿宋" w:hAnsi="仿宋" w:eastAsia="仿宋"/>
          <w:sz w:val="32"/>
          <w:szCs w:val="32"/>
        </w:rPr>
        <w:t>贯彻执行党和国家有关农业和农村工作、畜牧业方针、政策、法律和法规，引导农业结构的合理调整、农业资源的合理配置和产品品质的改善；依照有关法律法规，对草场、饲料、兽药、种畜禽、牧草种子及畜产品进行质量监督管理。</w:t>
      </w:r>
    </w:p>
    <w:p>
      <w:pPr>
        <w:pStyle w:val="7"/>
        <w:snapToGrid w:val="0"/>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sz w:val="32"/>
          <w:szCs w:val="32"/>
        </w:rPr>
        <w:t>2、研究制定全县农业、畜牧业发展思路、中长期发展规划和年度计划，负责组织实施对农业、果桑、农机、畜牧、商品基地建设的重大建设项目和技术改造项目进行立项，并负责向上申报和审批限额以内的项目。</w:t>
      </w:r>
    </w:p>
    <w:p>
      <w:pPr>
        <w:pStyle w:val="7"/>
        <w:snapToGrid w:val="0"/>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sz w:val="32"/>
          <w:szCs w:val="32"/>
        </w:rPr>
        <w:t>3、指导全县农业社会服务体系建设和乡村集体组织、合作经济组织建设，稳定和宣传农村基本经营制度和政策，加强农村集体资产管理，依法开展村干部离任审计工作。指导耕地使用权流转工作。指导和监督全县减轻农民负担工作，维护集体和农民的合法权益。</w:t>
      </w:r>
    </w:p>
    <w:p>
      <w:pPr>
        <w:pStyle w:val="7"/>
        <w:snapToGrid w:val="0"/>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4、依法组织对农作物种子（苗）、农药、肥料、农机等农资产品的质量监测、鉴定和执法监督管理，规范种子市场行为，净化农资市场。组织监督对县内植物的防疫和检查工作。</w:t>
      </w:r>
    </w:p>
    <w:p>
      <w:pPr>
        <w:pStyle w:val="7"/>
        <w:snapToGrid w:val="0"/>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5、指导全县农业产业化经营和农产品市场体系建设和规划，促进全县农业产业化进程，组织协调“菜蓝子”工程建设；预测并发布农产品供求信息，为农民、农村提供有效的信息服务。</w:t>
      </w:r>
    </w:p>
    <w:p>
      <w:pPr>
        <w:pStyle w:val="7"/>
        <w:snapToGrid w:val="0"/>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6、制定农业科研、教育、技术推广队伍建设的发展规划和有关政策，实施科技兴农战略；组织实施重大农业科研和技术推广项目，指导和组织全县农业教育和农业干部的培训工作。</w:t>
      </w:r>
    </w:p>
    <w:p>
      <w:pPr>
        <w:pStyle w:val="7"/>
        <w:snapToGrid w:val="0"/>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7、组织农业资源区划工作，合理科学利用农业资源，开发农村能源，保护基本农田和农业生态环境。</w:t>
      </w:r>
    </w:p>
    <w:p>
      <w:pPr>
        <w:pStyle w:val="7"/>
        <w:snapToGrid w:val="0"/>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8、拟定农业相关产业技术标准，组织实施农业相关产业产品以及无公害、有机、绿色农产品的质量安全检测检验、监督，认证农业植物新品种的保护工作。</w:t>
      </w:r>
    </w:p>
    <w:p>
      <w:pPr>
        <w:pStyle w:val="7"/>
        <w:snapToGrid w:val="0"/>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9、主管农业涉外有关业务，开展农业方面对外经济、技术合作与交流，审查农业重大引进项目。</w:t>
      </w:r>
    </w:p>
    <w:p>
      <w:pPr>
        <w:pStyle w:val="7"/>
        <w:snapToGrid w:val="0"/>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10、负责退耕还草，天然草地建设和保护，羊子产业开发及动物保护和牧业良种等方面的工作。</w:t>
      </w:r>
    </w:p>
    <w:p>
      <w:pPr>
        <w:pStyle w:val="7"/>
        <w:snapToGrid w:val="0"/>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11、负责畜禽良种繁育工作。</w:t>
      </w:r>
    </w:p>
    <w:p>
      <w:pPr>
        <w:pStyle w:val="7"/>
        <w:snapToGrid w:val="0"/>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12、依照法律、法规和标准，组织兽医医政，兽医药政药检工作；组织监督对县内动物（野生动物除外）的防疫和检疫工作，发布疫情并组织扑灭。</w:t>
      </w:r>
    </w:p>
    <w:p>
      <w:pPr>
        <w:pStyle w:val="7"/>
        <w:snapToGrid w:val="0"/>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13、负责全县畜牧兽医先进技术成果引进、示范和推广；组织全县畜牧科技人员培训，信息技术交通与合作。</w:t>
      </w:r>
    </w:p>
    <w:p>
      <w:pPr>
        <w:pStyle w:val="7"/>
        <w:snapToGrid w:val="0"/>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14、负责农机管理，农机安全管理工作；做好农机技术培训工作。</w:t>
      </w:r>
    </w:p>
    <w:p>
      <w:pPr>
        <w:pStyle w:val="7"/>
        <w:snapToGrid w:val="0"/>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15、负责农机驾驶员的考核发证和年度审验以及农机安全宣传和路检路查工作。</w:t>
      </w:r>
    </w:p>
    <w:p>
      <w:pPr>
        <w:pStyle w:val="7"/>
        <w:snapToGrid w:val="0"/>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16、争取外资、引进新品种，指导农民搞好果树管理。</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17、完成县委、政府和上级主管部门交办的其它各项任务。</w:t>
      </w:r>
    </w:p>
    <w:p>
      <w:pPr>
        <w:spacing w:before="305" w:line="188" w:lineRule="auto"/>
        <w:ind w:firstLine="6"/>
        <w:rPr>
          <w:rFonts w:ascii="楷体" w:hAnsi="楷体" w:eastAsia="楷体" w:cs="楷体"/>
          <w:spacing w:val="-2"/>
          <w:sz w:val="32"/>
          <w:szCs w:val="32"/>
        </w:rPr>
      </w:pPr>
      <w:r>
        <w:rPr>
          <w:rFonts w:hint="eastAsia" w:ascii="楷体" w:hAnsi="楷体" w:eastAsia="楷体" w:cs="楷体"/>
          <w:spacing w:val="-2"/>
          <w:sz w:val="32"/>
          <w:szCs w:val="32"/>
        </w:rPr>
        <w:t>（二）内设机构</w:t>
      </w:r>
    </w:p>
    <w:p>
      <w:pPr>
        <w:widowControl/>
        <w:snapToGrid w:val="0"/>
        <w:spacing w:line="540" w:lineRule="exact"/>
        <w:ind w:firstLine="64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本部门共有</w:t>
      </w:r>
      <w:r>
        <w:rPr>
          <w:rFonts w:ascii="仿宋" w:hAnsi="仿宋" w:eastAsia="仿宋" w:cs="宋体"/>
          <w:color w:val="000000"/>
          <w:kern w:val="0"/>
          <w:sz w:val="32"/>
          <w:szCs w:val="32"/>
        </w:rPr>
        <w:t>17</w:t>
      </w:r>
      <w:r>
        <w:rPr>
          <w:rFonts w:hint="eastAsia" w:ascii="仿宋" w:hAnsi="仿宋" w:eastAsia="仿宋" w:cs="宋体"/>
          <w:color w:val="000000"/>
          <w:kern w:val="0"/>
          <w:sz w:val="32"/>
          <w:szCs w:val="32"/>
        </w:rPr>
        <w:t>个下属事业单位，具体下属单位如下：绥德县能源服务中心、园艺站、种子管理站、农产品质量检验检测中心、农经站、执法大队、农技站、农机站、农机校、张家砭区域推广站、中角区域推广站、满堂川区域推广站、崔家湾区域推广站、名州区域推广站、动物防控中心、动物卫生监督所、畜牧技术推广站。</w:t>
      </w:r>
    </w:p>
    <w:p>
      <w:pPr>
        <w:widowControl/>
        <w:snapToGrid w:val="0"/>
        <w:spacing w:line="540" w:lineRule="exact"/>
        <w:ind w:firstLine="640" w:firstLineChars="200"/>
        <w:jc w:val="left"/>
        <w:rPr>
          <w:rFonts w:hint="eastAsia" w:ascii="黑体" w:hAnsi="黑体" w:eastAsia="黑体"/>
          <w:color w:val="000000"/>
          <w:kern w:val="0"/>
          <w:sz w:val="32"/>
          <w:szCs w:val="32"/>
        </w:rPr>
      </w:pPr>
    </w:p>
    <w:p>
      <w:pPr>
        <w:widowControl/>
        <w:snapToGrid w:val="0"/>
        <w:spacing w:line="540" w:lineRule="exact"/>
        <w:ind w:firstLine="640" w:firstLineChars="200"/>
        <w:jc w:val="left"/>
        <w:rPr>
          <w:rFonts w:hint="eastAsia" w:ascii="黑体" w:hAnsi="黑体" w:eastAsia="黑体"/>
          <w:color w:val="000000"/>
          <w:kern w:val="0"/>
          <w:sz w:val="32"/>
          <w:szCs w:val="32"/>
        </w:rPr>
      </w:pPr>
    </w:p>
    <w:p>
      <w:pPr>
        <w:widowControl/>
        <w:snapToGrid w:val="0"/>
        <w:spacing w:line="540" w:lineRule="exact"/>
        <w:ind w:firstLine="640" w:firstLineChars="200"/>
        <w:jc w:val="left"/>
        <w:rPr>
          <w:rFonts w:hint="eastAsia" w:ascii="黑体" w:hAnsi="黑体" w:eastAsia="黑体"/>
          <w:color w:val="000000"/>
          <w:kern w:val="0"/>
          <w:sz w:val="32"/>
          <w:szCs w:val="32"/>
        </w:rPr>
      </w:pPr>
    </w:p>
    <w:p>
      <w:pPr>
        <w:widowControl/>
        <w:snapToGrid w:val="0"/>
        <w:spacing w:line="540" w:lineRule="exact"/>
        <w:ind w:firstLine="640" w:firstLineChars="200"/>
        <w:jc w:val="left"/>
        <w:rPr>
          <w:rFonts w:hint="eastAsia" w:ascii="黑体" w:hAnsi="黑体" w:eastAsia="黑体"/>
          <w:color w:val="000000"/>
          <w:kern w:val="0"/>
          <w:sz w:val="32"/>
          <w:szCs w:val="32"/>
        </w:rPr>
      </w:pPr>
    </w:p>
    <w:p>
      <w:pPr>
        <w:widowControl/>
        <w:snapToGrid w:val="0"/>
        <w:spacing w:line="540" w:lineRule="exact"/>
        <w:ind w:firstLine="640" w:firstLineChars="200"/>
        <w:jc w:val="left"/>
        <w:rPr>
          <w:rFonts w:hint="eastAsia" w:ascii="黑体" w:hAnsi="黑体" w:eastAsia="黑体"/>
          <w:color w:val="000000"/>
          <w:kern w:val="0"/>
          <w:sz w:val="32"/>
          <w:szCs w:val="32"/>
        </w:rPr>
      </w:pPr>
    </w:p>
    <w:p>
      <w:pPr>
        <w:widowControl/>
        <w:snapToGrid w:val="0"/>
        <w:spacing w:line="540" w:lineRule="exact"/>
        <w:ind w:firstLine="640" w:firstLineChars="200"/>
        <w:jc w:val="left"/>
        <w:rPr>
          <w:rFonts w:hint="eastAsia" w:ascii="黑体" w:hAnsi="黑体" w:eastAsia="黑体"/>
          <w:color w:val="000000"/>
          <w:kern w:val="0"/>
          <w:sz w:val="32"/>
          <w:szCs w:val="32"/>
        </w:rPr>
      </w:pPr>
    </w:p>
    <w:p>
      <w:pPr>
        <w:widowControl/>
        <w:snapToGrid w:val="0"/>
        <w:spacing w:line="540" w:lineRule="exact"/>
        <w:ind w:firstLine="640" w:firstLineChars="200"/>
        <w:jc w:val="left"/>
        <w:rPr>
          <w:rFonts w:hint="eastAsia" w:ascii="黑体" w:hAnsi="黑体" w:eastAsia="黑体"/>
          <w:color w:val="000000"/>
          <w:kern w:val="0"/>
          <w:sz w:val="32"/>
          <w:szCs w:val="32"/>
        </w:rPr>
      </w:pPr>
    </w:p>
    <w:p>
      <w:pPr>
        <w:widowControl/>
        <w:snapToGrid w:val="0"/>
        <w:spacing w:line="540" w:lineRule="exact"/>
        <w:ind w:firstLine="640" w:firstLineChars="200"/>
        <w:jc w:val="left"/>
        <w:rPr>
          <w:rFonts w:hint="eastAsia" w:ascii="黑体" w:hAnsi="黑体" w:eastAsia="黑体"/>
          <w:color w:val="000000"/>
          <w:kern w:val="0"/>
          <w:sz w:val="32"/>
          <w:szCs w:val="32"/>
        </w:rPr>
      </w:pPr>
    </w:p>
    <w:p>
      <w:pPr>
        <w:widowControl/>
        <w:snapToGrid w:val="0"/>
        <w:spacing w:line="540" w:lineRule="exact"/>
        <w:ind w:firstLine="640" w:firstLineChars="200"/>
        <w:jc w:val="left"/>
        <w:rPr>
          <w:rFonts w:hint="eastAsia" w:ascii="黑体" w:hAnsi="黑体" w:eastAsia="黑体"/>
          <w:color w:val="000000"/>
          <w:kern w:val="0"/>
          <w:sz w:val="32"/>
          <w:szCs w:val="32"/>
        </w:rPr>
      </w:pPr>
    </w:p>
    <w:p>
      <w:pPr>
        <w:widowControl/>
        <w:snapToGrid w:val="0"/>
        <w:spacing w:line="540" w:lineRule="exact"/>
        <w:ind w:firstLine="640" w:firstLineChars="200"/>
        <w:jc w:val="left"/>
        <w:rPr>
          <w:rFonts w:hint="eastAsia" w:ascii="黑体" w:hAnsi="黑体" w:eastAsia="黑体"/>
          <w:color w:val="000000"/>
          <w:kern w:val="0"/>
          <w:sz w:val="32"/>
          <w:szCs w:val="32"/>
        </w:rPr>
      </w:pPr>
    </w:p>
    <w:p>
      <w:pPr>
        <w:widowControl/>
        <w:snapToGrid w:val="0"/>
        <w:spacing w:line="54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二、部门决算单位构成</w:t>
      </w:r>
    </w:p>
    <w:p>
      <w:pPr>
        <w:widowControl/>
        <w:snapToGrid w:val="0"/>
        <w:spacing w:line="540" w:lineRule="exact"/>
        <w:ind w:firstLine="640" w:firstLineChars="200"/>
        <w:jc w:val="left"/>
        <w:rPr>
          <w:rFonts w:ascii="仿宋" w:hAnsi="仿宋" w:eastAsia="仿宋" w:cs="仿宋"/>
          <w:spacing w:val="-2"/>
          <w:sz w:val="32"/>
          <w:szCs w:val="32"/>
        </w:rPr>
      </w:pPr>
      <w:r>
        <w:rPr>
          <w:rFonts w:hint="eastAsia" w:ascii="仿宋" w:hAnsi="仿宋" w:eastAsia="仿宋" w:cs="宋体"/>
          <w:color w:val="000000"/>
          <w:kern w:val="0"/>
          <w:sz w:val="32"/>
          <w:szCs w:val="32"/>
        </w:rPr>
        <w:t>纳入2020年本部门决算编制范围的单位共</w:t>
      </w:r>
      <w:r>
        <w:rPr>
          <w:rFonts w:ascii="仿宋" w:hAnsi="仿宋" w:eastAsia="仿宋" w:cs="仿宋"/>
          <w:spacing w:val="-2"/>
          <w:sz w:val="32"/>
          <w:szCs w:val="32"/>
        </w:rPr>
        <w:t>18</w:t>
      </w:r>
      <w:r>
        <w:rPr>
          <w:rFonts w:hint="eastAsia" w:ascii="仿宋" w:hAnsi="仿宋" w:eastAsia="仿宋" w:cs="仿宋"/>
          <w:spacing w:val="-2"/>
          <w:sz w:val="32"/>
          <w:szCs w:val="32"/>
        </w:rPr>
        <w:t>个，包括本级及所属</w:t>
      </w:r>
      <w:r>
        <w:rPr>
          <w:rFonts w:ascii="仿宋" w:hAnsi="仿宋" w:eastAsia="仿宋" w:cs="仿宋"/>
          <w:spacing w:val="-2"/>
          <w:sz w:val="32"/>
          <w:szCs w:val="32"/>
        </w:rPr>
        <w:t>17</w:t>
      </w:r>
      <w:r>
        <w:rPr>
          <w:rFonts w:hint="eastAsia" w:ascii="仿宋" w:hAnsi="仿宋" w:eastAsia="仿宋" w:cs="仿宋"/>
          <w:spacing w:val="-2"/>
          <w:sz w:val="32"/>
          <w:szCs w:val="32"/>
        </w:rPr>
        <w:t>个</w:t>
      </w:r>
      <w:r>
        <w:rPr>
          <w:rFonts w:ascii="仿宋" w:hAnsi="仿宋" w:eastAsia="仿宋" w:cs="仿宋"/>
          <w:spacing w:val="-2"/>
          <w:sz w:val="32"/>
          <w:szCs w:val="32"/>
        </w:rPr>
        <w:t>二级预算</w:t>
      </w:r>
      <w:r>
        <w:rPr>
          <w:rFonts w:hint="eastAsia" w:ascii="仿宋" w:hAnsi="仿宋" w:eastAsia="仿宋" w:cs="仿宋"/>
          <w:spacing w:val="-2"/>
          <w:sz w:val="32"/>
          <w:szCs w:val="32"/>
        </w:rPr>
        <w:t>单位：</w:t>
      </w:r>
    </w:p>
    <w:tbl>
      <w:tblPr>
        <w:tblStyle w:val="10"/>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spacing w:before="305" w:line="188" w:lineRule="auto"/>
              <w:ind w:firstLine="6"/>
              <w:rPr>
                <w:rFonts w:ascii="仿宋" w:hAnsi="仿宋" w:eastAsia="仿宋" w:cs="仿宋"/>
                <w:spacing w:val="-2"/>
                <w:sz w:val="32"/>
                <w:szCs w:val="32"/>
              </w:rPr>
            </w:pPr>
            <w:r>
              <w:rPr>
                <w:rFonts w:hint="eastAsia" w:ascii="仿宋" w:hAnsi="仿宋" w:eastAsia="仿宋" w:cs="仿宋"/>
                <w:spacing w:val="-2"/>
                <w:sz w:val="32"/>
                <w:szCs w:val="32"/>
              </w:rPr>
              <w:t>序号</w:t>
            </w:r>
          </w:p>
        </w:tc>
        <w:tc>
          <w:tcPr>
            <w:tcW w:w="4063" w:type="pct"/>
            <w:vAlign w:val="center"/>
          </w:tcPr>
          <w:p>
            <w:pPr>
              <w:spacing w:before="305" w:line="188" w:lineRule="auto"/>
              <w:ind w:firstLine="6"/>
              <w:rPr>
                <w:rFonts w:ascii="仿宋" w:hAnsi="仿宋" w:eastAsia="仿宋" w:cs="仿宋"/>
                <w:spacing w:val="-2"/>
                <w:sz w:val="32"/>
                <w:szCs w:val="32"/>
              </w:rPr>
            </w:pPr>
            <w:r>
              <w:rPr>
                <w:rFonts w:hint="eastAsia" w:ascii="仿宋" w:hAnsi="仿宋" w:eastAsia="仿宋" w:cs="仿宋"/>
                <w:spacing w:val="-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spacing w:before="305" w:line="188" w:lineRule="auto"/>
              <w:ind w:firstLine="6"/>
              <w:jc w:val="center"/>
              <w:rPr>
                <w:rFonts w:ascii="仿宋" w:hAnsi="仿宋" w:eastAsia="仿宋" w:cs="仿宋"/>
                <w:spacing w:val="-2"/>
                <w:sz w:val="32"/>
                <w:szCs w:val="32"/>
              </w:rPr>
            </w:pPr>
            <w:r>
              <w:rPr>
                <w:rFonts w:hint="eastAsia" w:ascii="仿宋" w:hAnsi="仿宋" w:eastAsia="仿宋" w:cs="仿宋"/>
                <w:spacing w:val="-2"/>
                <w:sz w:val="32"/>
                <w:szCs w:val="32"/>
              </w:rPr>
              <w:t>1</w:t>
            </w:r>
          </w:p>
        </w:tc>
        <w:tc>
          <w:tcPr>
            <w:tcW w:w="4063" w:type="pct"/>
            <w:vAlign w:val="center"/>
          </w:tcPr>
          <w:p>
            <w:pPr>
              <w:spacing w:before="305" w:line="188" w:lineRule="auto"/>
              <w:ind w:firstLine="6"/>
              <w:rPr>
                <w:rFonts w:ascii="仿宋" w:hAnsi="仿宋" w:eastAsia="仿宋" w:cs="仿宋"/>
                <w:spacing w:val="-2"/>
                <w:sz w:val="32"/>
                <w:szCs w:val="32"/>
              </w:rPr>
            </w:pPr>
            <w:r>
              <w:rPr>
                <w:rFonts w:hint="eastAsia" w:ascii="仿宋" w:hAnsi="仿宋" w:eastAsia="仿宋" w:cs="仿宋"/>
                <w:spacing w:val="-2"/>
                <w:sz w:val="32"/>
                <w:szCs w:val="32"/>
              </w:rPr>
              <w:t>绥德县农业农村局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spacing w:before="305" w:line="188" w:lineRule="auto"/>
              <w:ind w:firstLine="6"/>
              <w:jc w:val="center"/>
              <w:rPr>
                <w:rFonts w:ascii="仿宋" w:hAnsi="仿宋" w:eastAsia="仿宋" w:cs="仿宋"/>
                <w:spacing w:val="-2"/>
                <w:sz w:val="32"/>
                <w:szCs w:val="32"/>
              </w:rPr>
            </w:pPr>
            <w:r>
              <w:rPr>
                <w:rFonts w:hint="eastAsia" w:ascii="仿宋" w:hAnsi="仿宋" w:eastAsia="仿宋" w:cs="仿宋"/>
                <w:spacing w:val="-2"/>
                <w:sz w:val="32"/>
                <w:szCs w:val="32"/>
              </w:rPr>
              <w:t>2</w:t>
            </w:r>
          </w:p>
        </w:tc>
        <w:tc>
          <w:tcPr>
            <w:tcW w:w="4063" w:type="pct"/>
            <w:vAlign w:val="center"/>
          </w:tcPr>
          <w:p>
            <w:pPr>
              <w:spacing w:before="305" w:line="188" w:lineRule="auto"/>
              <w:ind w:firstLine="6"/>
              <w:rPr>
                <w:rFonts w:ascii="仿宋" w:hAnsi="仿宋" w:eastAsia="仿宋" w:cs="仿宋"/>
                <w:spacing w:val="-2"/>
                <w:sz w:val="32"/>
                <w:szCs w:val="32"/>
              </w:rPr>
            </w:pPr>
            <w:r>
              <w:rPr>
                <w:rFonts w:hint="eastAsia" w:ascii="仿宋" w:hAnsi="仿宋" w:eastAsia="仿宋" w:cs="宋体"/>
                <w:color w:val="000000"/>
                <w:kern w:val="0"/>
                <w:sz w:val="32"/>
                <w:szCs w:val="32"/>
              </w:rPr>
              <w:t>绥德县能源服务中心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spacing w:before="305" w:line="188" w:lineRule="auto"/>
              <w:ind w:firstLine="6"/>
              <w:jc w:val="center"/>
              <w:rPr>
                <w:rFonts w:ascii="仿宋" w:hAnsi="仿宋" w:eastAsia="仿宋" w:cs="仿宋"/>
                <w:spacing w:val="-2"/>
                <w:sz w:val="32"/>
                <w:szCs w:val="32"/>
              </w:rPr>
            </w:pPr>
            <w:r>
              <w:rPr>
                <w:rFonts w:hint="eastAsia" w:ascii="仿宋" w:hAnsi="仿宋" w:eastAsia="仿宋" w:cs="仿宋"/>
                <w:spacing w:val="-2"/>
                <w:sz w:val="32"/>
                <w:szCs w:val="32"/>
              </w:rPr>
              <w:t>3</w:t>
            </w:r>
          </w:p>
        </w:tc>
        <w:tc>
          <w:tcPr>
            <w:tcW w:w="4063" w:type="pct"/>
            <w:vAlign w:val="center"/>
          </w:tcPr>
          <w:p>
            <w:pPr>
              <w:spacing w:before="305" w:line="188" w:lineRule="auto"/>
              <w:ind w:firstLine="6"/>
              <w:rPr>
                <w:rFonts w:ascii="仿宋" w:hAnsi="仿宋" w:eastAsia="仿宋" w:cs="仿宋"/>
                <w:spacing w:val="-2"/>
                <w:sz w:val="32"/>
                <w:szCs w:val="32"/>
              </w:rPr>
            </w:pPr>
            <w:r>
              <w:rPr>
                <w:rFonts w:hint="eastAsia" w:ascii="仿宋" w:hAnsi="仿宋" w:eastAsia="仿宋" w:cs="宋体"/>
                <w:color w:val="000000"/>
                <w:kern w:val="0"/>
                <w:sz w:val="32"/>
                <w:szCs w:val="32"/>
              </w:rPr>
              <w:t>园艺站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spacing w:before="305" w:line="188" w:lineRule="auto"/>
              <w:ind w:firstLine="6"/>
              <w:jc w:val="center"/>
              <w:rPr>
                <w:rFonts w:ascii="仿宋" w:hAnsi="仿宋" w:eastAsia="仿宋" w:cs="仿宋"/>
                <w:spacing w:val="-2"/>
                <w:sz w:val="32"/>
                <w:szCs w:val="32"/>
              </w:rPr>
            </w:pPr>
            <w:r>
              <w:rPr>
                <w:rFonts w:hint="eastAsia" w:ascii="仿宋" w:hAnsi="仿宋" w:eastAsia="仿宋" w:cs="仿宋"/>
                <w:spacing w:val="-2"/>
                <w:sz w:val="32"/>
                <w:szCs w:val="32"/>
              </w:rPr>
              <w:t>4</w:t>
            </w:r>
          </w:p>
        </w:tc>
        <w:tc>
          <w:tcPr>
            <w:tcW w:w="4063" w:type="pct"/>
            <w:vAlign w:val="center"/>
          </w:tcPr>
          <w:p>
            <w:pPr>
              <w:spacing w:before="305" w:line="188" w:lineRule="auto"/>
              <w:ind w:firstLine="6"/>
              <w:rPr>
                <w:rFonts w:ascii="仿宋" w:hAnsi="仿宋" w:eastAsia="仿宋" w:cs="仿宋"/>
                <w:spacing w:val="-2"/>
                <w:sz w:val="32"/>
                <w:szCs w:val="32"/>
              </w:rPr>
            </w:pPr>
            <w:r>
              <w:rPr>
                <w:rFonts w:hint="eastAsia" w:ascii="仿宋" w:hAnsi="仿宋" w:eastAsia="仿宋" w:cs="宋体"/>
                <w:color w:val="000000"/>
                <w:kern w:val="0"/>
                <w:sz w:val="32"/>
                <w:szCs w:val="32"/>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spacing w:before="305" w:line="188" w:lineRule="auto"/>
              <w:ind w:firstLine="6"/>
              <w:jc w:val="center"/>
              <w:rPr>
                <w:rFonts w:ascii="仿宋" w:hAnsi="仿宋" w:eastAsia="仿宋" w:cs="仿宋"/>
                <w:spacing w:val="-2"/>
                <w:sz w:val="32"/>
                <w:szCs w:val="32"/>
              </w:rPr>
            </w:pPr>
            <w:r>
              <w:rPr>
                <w:rFonts w:hint="eastAsia" w:ascii="仿宋" w:hAnsi="仿宋" w:eastAsia="仿宋" w:cs="仿宋"/>
                <w:spacing w:val="-2"/>
                <w:sz w:val="32"/>
                <w:szCs w:val="32"/>
              </w:rPr>
              <w:t>5</w:t>
            </w:r>
          </w:p>
        </w:tc>
        <w:tc>
          <w:tcPr>
            <w:tcW w:w="4063" w:type="pct"/>
            <w:vAlign w:val="center"/>
          </w:tcPr>
          <w:p>
            <w:pPr>
              <w:spacing w:before="305" w:line="188" w:lineRule="auto"/>
              <w:ind w:firstLine="6"/>
              <w:rPr>
                <w:rFonts w:ascii="仿宋" w:hAnsi="仿宋" w:eastAsia="仿宋" w:cs="仿宋"/>
                <w:spacing w:val="-2"/>
                <w:sz w:val="32"/>
                <w:szCs w:val="32"/>
              </w:rPr>
            </w:pPr>
            <w:r>
              <w:rPr>
                <w:rFonts w:hint="eastAsia" w:ascii="仿宋" w:hAnsi="仿宋" w:eastAsia="仿宋" w:cs="宋体"/>
                <w:color w:val="000000"/>
                <w:kern w:val="0"/>
                <w:sz w:val="32"/>
                <w:szCs w:val="32"/>
              </w:rPr>
              <w:t>农产品质量检验检测中心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spacing w:before="305" w:line="188" w:lineRule="auto"/>
              <w:ind w:firstLine="316" w:firstLineChars="100"/>
              <w:rPr>
                <w:rFonts w:hint="eastAsia"/>
              </w:rPr>
            </w:pPr>
            <w:r>
              <w:rPr>
                <w:rFonts w:ascii="仿宋" w:hAnsi="仿宋" w:eastAsia="仿宋" w:cs="仿宋"/>
                <w:spacing w:val="-2"/>
                <w:sz w:val="32"/>
                <w:szCs w:val="32"/>
              </w:rPr>
              <w:t xml:space="preserve">  6</w:t>
            </w:r>
          </w:p>
        </w:tc>
        <w:tc>
          <w:tcPr>
            <w:tcW w:w="4063" w:type="pct"/>
            <w:vAlign w:val="center"/>
          </w:tcPr>
          <w:p>
            <w:pPr>
              <w:spacing w:before="305" w:line="188" w:lineRule="auto"/>
              <w:ind w:firstLine="6"/>
              <w:rPr>
                <w:rFonts w:ascii="仿宋" w:hAnsi="仿宋" w:eastAsia="仿宋" w:cs="仿宋"/>
                <w:spacing w:val="-2"/>
                <w:sz w:val="32"/>
                <w:szCs w:val="32"/>
              </w:rPr>
            </w:pPr>
            <w:r>
              <w:rPr>
                <w:rFonts w:hint="eastAsia" w:ascii="仿宋" w:hAnsi="仿宋" w:eastAsia="仿宋" w:cs="宋体"/>
                <w:color w:val="000000"/>
                <w:kern w:val="0"/>
                <w:sz w:val="32"/>
                <w:szCs w:val="32"/>
              </w:rPr>
              <w:t>农经站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pStyle w:val="2"/>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7</w:t>
            </w:r>
          </w:p>
        </w:tc>
        <w:tc>
          <w:tcPr>
            <w:tcW w:w="4063" w:type="pct"/>
            <w:vAlign w:val="center"/>
          </w:tcPr>
          <w:p>
            <w:pPr>
              <w:spacing w:before="305" w:line="188" w:lineRule="auto"/>
              <w:ind w:firstLine="6"/>
              <w:rPr>
                <w:rFonts w:ascii="仿宋" w:hAnsi="仿宋" w:eastAsia="仿宋" w:cs="仿宋"/>
                <w:spacing w:val="-2"/>
                <w:sz w:val="32"/>
                <w:szCs w:val="32"/>
              </w:rPr>
            </w:pPr>
            <w:r>
              <w:rPr>
                <w:rFonts w:hint="eastAsia" w:ascii="仿宋" w:hAnsi="仿宋" w:eastAsia="仿宋" w:cs="宋体"/>
                <w:color w:val="000000"/>
                <w:kern w:val="0"/>
                <w:sz w:val="32"/>
                <w:szCs w:val="32"/>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pStyle w:val="2"/>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8</w:t>
            </w:r>
          </w:p>
        </w:tc>
        <w:tc>
          <w:tcPr>
            <w:tcW w:w="4063" w:type="pct"/>
            <w:vAlign w:val="center"/>
          </w:tcPr>
          <w:p>
            <w:pPr>
              <w:spacing w:before="305" w:line="188" w:lineRule="auto"/>
              <w:ind w:firstLine="6"/>
              <w:rPr>
                <w:rFonts w:ascii="仿宋" w:hAnsi="仿宋" w:eastAsia="仿宋" w:cs="仿宋"/>
                <w:spacing w:val="-2"/>
                <w:sz w:val="32"/>
                <w:szCs w:val="32"/>
              </w:rPr>
            </w:pPr>
            <w:r>
              <w:rPr>
                <w:rFonts w:hint="eastAsia" w:ascii="仿宋" w:hAnsi="仿宋" w:eastAsia="仿宋" w:cs="宋体"/>
                <w:color w:val="000000"/>
                <w:kern w:val="0"/>
                <w:sz w:val="32"/>
                <w:szCs w:val="32"/>
              </w:rPr>
              <w:t>农技站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pStyle w:val="2"/>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9</w:t>
            </w:r>
          </w:p>
        </w:tc>
        <w:tc>
          <w:tcPr>
            <w:tcW w:w="4063" w:type="pct"/>
            <w:vAlign w:val="center"/>
          </w:tcPr>
          <w:p>
            <w:pPr>
              <w:spacing w:before="305" w:line="188" w:lineRule="auto"/>
              <w:rPr>
                <w:rFonts w:ascii="仿宋" w:hAnsi="仿宋" w:eastAsia="仿宋" w:cs="仿宋"/>
                <w:spacing w:val="-2"/>
                <w:sz w:val="32"/>
                <w:szCs w:val="32"/>
              </w:rPr>
            </w:pPr>
            <w:r>
              <w:rPr>
                <w:rFonts w:hint="eastAsia" w:ascii="仿宋" w:hAnsi="仿宋" w:eastAsia="仿宋" w:cs="宋体"/>
                <w:color w:val="000000"/>
                <w:kern w:val="0"/>
                <w:sz w:val="32"/>
                <w:szCs w:val="32"/>
              </w:rPr>
              <w:t>农机站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pStyle w:val="2"/>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p>
        </w:tc>
        <w:tc>
          <w:tcPr>
            <w:tcW w:w="4063" w:type="pct"/>
            <w:vAlign w:val="center"/>
          </w:tcPr>
          <w:p>
            <w:pPr>
              <w:spacing w:before="305" w:line="188" w:lineRule="auto"/>
              <w:ind w:firstLine="6"/>
              <w:rPr>
                <w:rFonts w:ascii="仿宋" w:hAnsi="仿宋" w:eastAsia="仿宋" w:cs="仿宋"/>
                <w:spacing w:val="-2"/>
                <w:sz w:val="32"/>
                <w:szCs w:val="32"/>
              </w:rPr>
            </w:pPr>
            <w:r>
              <w:rPr>
                <w:rFonts w:hint="eastAsia" w:ascii="仿宋" w:hAnsi="仿宋" w:eastAsia="仿宋" w:cs="宋体"/>
                <w:color w:val="000000"/>
                <w:kern w:val="0"/>
                <w:sz w:val="32"/>
                <w:szCs w:val="32"/>
              </w:rPr>
              <w:t>农机校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pStyle w:val="2"/>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p>
        </w:tc>
        <w:tc>
          <w:tcPr>
            <w:tcW w:w="4063" w:type="pct"/>
            <w:vAlign w:val="center"/>
          </w:tcPr>
          <w:p>
            <w:pPr>
              <w:spacing w:before="305" w:line="188" w:lineRule="auto"/>
              <w:ind w:firstLine="6"/>
              <w:rPr>
                <w:rFonts w:ascii="仿宋" w:hAnsi="仿宋" w:eastAsia="仿宋" w:cs="仿宋"/>
                <w:spacing w:val="-2"/>
                <w:sz w:val="32"/>
                <w:szCs w:val="32"/>
              </w:rPr>
            </w:pPr>
            <w:r>
              <w:rPr>
                <w:rFonts w:hint="eastAsia" w:ascii="仿宋" w:hAnsi="仿宋" w:eastAsia="仿宋" w:cs="宋体"/>
                <w:color w:val="000000"/>
                <w:kern w:val="0"/>
                <w:sz w:val="32"/>
                <w:szCs w:val="32"/>
              </w:rPr>
              <w:t>张家砭区域推广站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pStyle w:val="2"/>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p>
        </w:tc>
        <w:tc>
          <w:tcPr>
            <w:tcW w:w="4063" w:type="pct"/>
            <w:vAlign w:val="center"/>
          </w:tcPr>
          <w:p>
            <w:pPr>
              <w:spacing w:before="305" w:line="188" w:lineRule="auto"/>
              <w:ind w:firstLine="6"/>
              <w:rPr>
                <w:rFonts w:ascii="仿宋" w:hAnsi="仿宋" w:eastAsia="仿宋" w:cs="仿宋"/>
                <w:spacing w:val="-2"/>
                <w:sz w:val="32"/>
                <w:szCs w:val="32"/>
              </w:rPr>
            </w:pPr>
            <w:r>
              <w:rPr>
                <w:rFonts w:hint="eastAsia" w:ascii="仿宋" w:hAnsi="仿宋" w:eastAsia="仿宋" w:cs="宋体"/>
                <w:color w:val="000000"/>
                <w:kern w:val="0"/>
                <w:sz w:val="32"/>
                <w:szCs w:val="32"/>
              </w:rPr>
              <w:t>中角区域推广站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pStyle w:val="2"/>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3</w:t>
            </w:r>
          </w:p>
        </w:tc>
        <w:tc>
          <w:tcPr>
            <w:tcW w:w="4063" w:type="pct"/>
            <w:vAlign w:val="center"/>
          </w:tcPr>
          <w:p>
            <w:pPr>
              <w:spacing w:before="305" w:line="188" w:lineRule="auto"/>
              <w:ind w:firstLine="6"/>
              <w:rPr>
                <w:rFonts w:ascii="仿宋" w:hAnsi="仿宋" w:eastAsia="仿宋" w:cs="仿宋"/>
                <w:spacing w:val="-2"/>
                <w:sz w:val="32"/>
                <w:szCs w:val="32"/>
              </w:rPr>
            </w:pPr>
            <w:r>
              <w:rPr>
                <w:rFonts w:hint="eastAsia" w:ascii="仿宋" w:hAnsi="仿宋" w:eastAsia="仿宋" w:cs="宋体"/>
                <w:color w:val="000000"/>
                <w:kern w:val="0"/>
                <w:sz w:val="32"/>
                <w:szCs w:val="32"/>
              </w:rPr>
              <w:t>满堂川区域推广站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pStyle w:val="2"/>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4</w:t>
            </w:r>
          </w:p>
        </w:tc>
        <w:tc>
          <w:tcPr>
            <w:tcW w:w="4063" w:type="pct"/>
            <w:vAlign w:val="center"/>
          </w:tcPr>
          <w:p>
            <w:pPr>
              <w:spacing w:before="305" w:line="188" w:lineRule="auto"/>
              <w:ind w:firstLine="6"/>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崔家湾区域推广站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pStyle w:val="2"/>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5</w:t>
            </w:r>
          </w:p>
        </w:tc>
        <w:tc>
          <w:tcPr>
            <w:tcW w:w="4063" w:type="pct"/>
            <w:vAlign w:val="center"/>
          </w:tcPr>
          <w:p>
            <w:pPr>
              <w:spacing w:before="305" w:line="188" w:lineRule="auto"/>
              <w:ind w:firstLine="6"/>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名州区域推广站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pStyle w:val="2"/>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6</w:t>
            </w:r>
          </w:p>
        </w:tc>
        <w:tc>
          <w:tcPr>
            <w:tcW w:w="4063" w:type="pct"/>
            <w:vAlign w:val="center"/>
          </w:tcPr>
          <w:p>
            <w:pPr>
              <w:spacing w:before="305" w:line="188" w:lineRule="auto"/>
              <w:ind w:firstLine="6"/>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动物防控中心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 w:type="pct"/>
            <w:vAlign w:val="center"/>
          </w:tcPr>
          <w:p>
            <w:pPr>
              <w:pStyle w:val="2"/>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7</w:t>
            </w:r>
          </w:p>
        </w:tc>
        <w:tc>
          <w:tcPr>
            <w:tcW w:w="4063" w:type="pct"/>
            <w:vAlign w:val="center"/>
          </w:tcPr>
          <w:p>
            <w:pPr>
              <w:spacing w:before="305" w:line="188" w:lineRule="auto"/>
              <w:ind w:firstLine="6"/>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动物卫生监督所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936" w:type="pct"/>
            <w:vAlign w:val="center"/>
          </w:tcPr>
          <w:p>
            <w:pPr>
              <w:pStyle w:val="2"/>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8</w:t>
            </w:r>
          </w:p>
        </w:tc>
        <w:tc>
          <w:tcPr>
            <w:tcW w:w="4063" w:type="pct"/>
            <w:vAlign w:val="center"/>
          </w:tcPr>
          <w:p>
            <w:pPr>
              <w:spacing w:before="305" w:line="188" w:lineRule="auto"/>
              <w:ind w:firstLine="6"/>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畜牧技术推广站</w:t>
            </w:r>
          </w:p>
        </w:tc>
      </w:tr>
    </w:tbl>
    <w:p>
      <w:pPr>
        <w:spacing w:before="305" w:line="188" w:lineRule="auto"/>
        <w:rPr>
          <w:rFonts w:ascii="黑体" w:hAnsi="黑体" w:eastAsia="黑体"/>
          <w:spacing w:val="-2"/>
          <w:sz w:val="32"/>
          <w:szCs w:val="32"/>
        </w:rPr>
      </w:pPr>
      <w:r>
        <w:rPr>
          <w:rFonts w:hint="eastAsia" w:ascii="黑体" w:hAnsi="黑体" w:eastAsia="黑体"/>
          <w:spacing w:val="-2"/>
          <w:sz w:val="32"/>
          <w:szCs w:val="32"/>
        </w:rPr>
        <w:t>三、部门人员情况</w:t>
      </w:r>
    </w:p>
    <w:p>
      <w:pPr>
        <w:spacing w:before="305" w:line="188" w:lineRule="auto"/>
        <w:ind w:firstLine="643" w:firstLineChars="201"/>
        <w:rPr>
          <w:rFonts w:ascii="仿宋" w:hAnsi="仿宋" w:eastAsia="仿宋" w:cs="仿宋"/>
          <w:spacing w:val="-2"/>
          <w:sz w:val="32"/>
          <w:szCs w:val="32"/>
        </w:rPr>
      </w:pPr>
      <w:r>
        <w:rPr>
          <w:rFonts w:hint="eastAsia" w:ascii="仿宋" w:hAnsi="仿宋" w:eastAsia="仿宋" w:cs="宋体"/>
          <w:color w:val="000000"/>
          <w:kern w:val="0"/>
          <w:sz w:val="32"/>
          <w:szCs w:val="32"/>
        </w:rPr>
        <w:t>截止2020年底，本部门人员编制</w:t>
      </w:r>
      <w:r>
        <w:rPr>
          <w:rFonts w:ascii="仿宋" w:hAnsi="仿宋" w:eastAsia="仿宋" w:cs="宋体"/>
          <w:color w:val="000000"/>
          <w:kern w:val="0"/>
          <w:sz w:val="32"/>
          <w:szCs w:val="32"/>
        </w:rPr>
        <w:t>322</w:t>
      </w:r>
      <w:r>
        <w:rPr>
          <w:rFonts w:hint="eastAsia" w:ascii="仿宋" w:hAnsi="仿宋" w:eastAsia="仿宋" w:cs="宋体"/>
          <w:color w:val="000000"/>
          <w:kern w:val="0"/>
          <w:sz w:val="32"/>
          <w:szCs w:val="32"/>
        </w:rPr>
        <w:t>人，其中行政编制</w:t>
      </w:r>
      <w:r>
        <w:rPr>
          <w:rFonts w:ascii="仿宋" w:hAnsi="仿宋" w:eastAsia="仿宋" w:cs="宋体"/>
          <w:color w:val="000000"/>
          <w:kern w:val="0"/>
          <w:sz w:val="32"/>
          <w:szCs w:val="32"/>
        </w:rPr>
        <w:t>30</w:t>
      </w:r>
      <w:r>
        <w:rPr>
          <w:rFonts w:hint="eastAsia" w:ascii="仿宋" w:hAnsi="仿宋" w:eastAsia="仿宋" w:cs="宋体"/>
          <w:color w:val="000000"/>
          <w:kern w:val="0"/>
          <w:sz w:val="32"/>
          <w:szCs w:val="32"/>
        </w:rPr>
        <w:t>人、事业编制</w:t>
      </w:r>
      <w:r>
        <w:rPr>
          <w:rFonts w:ascii="仿宋" w:hAnsi="仿宋" w:eastAsia="仿宋" w:cs="宋体"/>
          <w:color w:val="000000"/>
          <w:kern w:val="0"/>
          <w:sz w:val="32"/>
          <w:szCs w:val="32"/>
        </w:rPr>
        <w:t>292</w:t>
      </w:r>
      <w:r>
        <w:rPr>
          <w:rFonts w:hint="eastAsia" w:ascii="仿宋" w:hAnsi="仿宋" w:eastAsia="仿宋" w:cs="宋体"/>
          <w:color w:val="000000"/>
          <w:kern w:val="0"/>
          <w:sz w:val="32"/>
          <w:szCs w:val="32"/>
        </w:rPr>
        <w:t>人；实有人员</w:t>
      </w:r>
      <w:r>
        <w:rPr>
          <w:rFonts w:ascii="仿宋" w:hAnsi="仿宋" w:eastAsia="仿宋" w:cs="宋体"/>
          <w:color w:val="000000"/>
          <w:kern w:val="0"/>
          <w:sz w:val="32"/>
          <w:szCs w:val="32"/>
        </w:rPr>
        <w:t>302</w:t>
      </w:r>
      <w:r>
        <w:rPr>
          <w:rFonts w:hint="eastAsia" w:ascii="仿宋" w:hAnsi="仿宋" w:eastAsia="仿宋" w:cs="宋体"/>
          <w:color w:val="000000"/>
          <w:kern w:val="0"/>
          <w:sz w:val="32"/>
          <w:szCs w:val="32"/>
        </w:rPr>
        <w:t>人，其中行政2</w:t>
      </w: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人、事业</w:t>
      </w:r>
      <w:r>
        <w:rPr>
          <w:rFonts w:ascii="仿宋" w:hAnsi="仿宋" w:eastAsia="仿宋" w:cs="宋体"/>
          <w:color w:val="000000"/>
          <w:kern w:val="0"/>
          <w:sz w:val="32"/>
          <w:szCs w:val="32"/>
        </w:rPr>
        <w:t>277</w:t>
      </w:r>
      <w:r>
        <w:rPr>
          <w:rFonts w:hint="eastAsia" w:ascii="仿宋" w:hAnsi="仿宋" w:eastAsia="仿宋" w:cs="宋体"/>
          <w:color w:val="000000"/>
          <w:kern w:val="0"/>
          <w:sz w:val="32"/>
          <w:szCs w:val="32"/>
        </w:rPr>
        <w:t>人。本单位管理的离退休人员0人（移交社保中心），遗属人员2</w:t>
      </w:r>
      <w:r>
        <w:rPr>
          <w:rFonts w:ascii="仿宋" w:hAnsi="仿宋" w:eastAsia="仿宋" w:cs="宋体"/>
          <w:color w:val="000000"/>
          <w:kern w:val="0"/>
          <w:sz w:val="32"/>
          <w:szCs w:val="32"/>
        </w:rPr>
        <w:t>0</w:t>
      </w:r>
      <w:r>
        <w:rPr>
          <w:rFonts w:hint="eastAsia" w:ascii="仿宋" w:hAnsi="仿宋" w:eastAsia="仿宋" w:cs="宋体"/>
          <w:color w:val="000000"/>
          <w:kern w:val="0"/>
          <w:sz w:val="32"/>
          <w:szCs w:val="32"/>
        </w:rPr>
        <w:t>人</w:t>
      </w:r>
      <w:r>
        <w:rPr>
          <w:rFonts w:hint="eastAsia" w:ascii="仿宋" w:hAnsi="仿宋" w:eastAsia="仿宋" w:cs="仿宋"/>
          <w:spacing w:val="-2"/>
          <w:sz w:val="32"/>
          <w:szCs w:val="32"/>
        </w:rPr>
        <w:t>。</w:t>
      </w:r>
    </w:p>
    <w:p>
      <w:pPr>
        <w:spacing w:before="305" w:line="188" w:lineRule="auto"/>
        <w:rPr>
          <w:rFonts w:ascii="仿宋" w:hAnsi="仿宋" w:eastAsia="仿宋" w:cs="仿宋"/>
          <w:spacing w:val="-2"/>
          <w:sz w:val="32"/>
          <w:szCs w:val="32"/>
          <w:highlight w:val="yellow"/>
        </w:rPr>
      </w:pPr>
      <w:r>
        <w:rPr>
          <w:rFonts w:hint="eastAsia"/>
        </w:rPr>
        <w:t xml:space="preserve">   </w:t>
      </w:r>
      <w:r>
        <w:drawing>
          <wp:inline distT="0" distB="0" distL="114300" distR="114300">
            <wp:extent cx="4533900" cy="2277110"/>
            <wp:effectExtent l="4445" t="4445" r="14605" b="23495"/>
            <wp:docPr id="1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sz w:val="44"/>
          <w:szCs w:val="44"/>
        </w:rPr>
      </w:pPr>
      <w:r>
        <w:rPr>
          <w:rFonts w:ascii="黑体" w:hAnsi="宋体" w:eastAsia="黑体"/>
          <w:color w:val="000000"/>
          <w:kern w:val="0"/>
          <w:sz w:val="44"/>
          <w:szCs w:val="44"/>
          <w:lang w:bidi="ar"/>
        </w:rPr>
        <w:t xml:space="preserve">第二部分 </w:t>
      </w:r>
      <w:r>
        <w:rPr>
          <w:rFonts w:hint="eastAsia" w:ascii="黑体" w:hAnsi="宋体" w:eastAsia="黑体"/>
          <w:color w:val="000000"/>
          <w:kern w:val="0"/>
          <w:sz w:val="44"/>
          <w:szCs w:val="44"/>
          <w:lang w:bidi="ar"/>
        </w:rPr>
        <w:t>2020</w:t>
      </w:r>
      <w:r>
        <w:rPr>
          <w:rFonts w:ascii="黑体" w:hAnsi="宋体" w:eastAsia="黑体"/>
          <w:color w:val="000000"/>
          <w:kern w:val="0"/>
          <w:sz w:val="44"/>
          <w:szCs w:val="44"/>
          <w:lang w:bidi="ar"/>
        </w:rPr>
        <w:t>年度部门决算表</w:t>
      </w:r>
    </w:p>
    <w:tbl>
      <w:tblPr>
        <w:tblStyle w:val="9"/>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不涉及此项决算</w:t>
            </w:r>
          </w:p>
        </w:tc>
      </w:tr>
    </w:tbl>
    <w:p>
      <w:pPr>
        <w:widowControl/>
        <w:rPr>
          <w:rFonts w:ascii="黑体" w:hAnsi="宋体" w:eastAsia="黑体"/>
          <w:color w:val="000000"/>
          <w:kern w:val="0"/>
          <w:sz w:val="44"/>
          <w:szCs w:val="44"/>
          <w:lang w:bidi="ar"/>
        </w:rPr>
      </w:pPr>
    </w:p>
    <w:tbl>
      <w:tblPr>
        <w:tblStyle w:val="9"/>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sz w:val="24"/>
              </w:rPr>
            </w:pPr>
            <w:r>
              <w:rPr>
                <w:rFonts w:hint="eastAsia" w:ascii="宋体" w:hAnsi="宋体" w:cs="宋体"/>
                <w:color w:val="000000"/>
                <w:kern w:val="0"/>
                <w:sz w:val="24"/>
                <w:lang w:bidi="ar"/>
              </w:rPr>
              <w:t>国有资本经营财政拨款收入支出情况说明</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不涉及此项决算</w:t>
            </w:r>
          </w:p>
        </w:tc>
      </w:tr>
    </w:tbl>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tbl>
      <w:tblPr>
        <w:tblStyle w:val="9"/>
        <w:tblpPr w:leftFromText="180" w:rightFromText="180" w:vertAnchor="text" w:horzAnchor="page" w:tblpX="1890" w:tblpY="596"/>
        <w:tblOverlap w:val="never"/>
        <w:tblW w:w="8884" w:type="dxa"/>
        <w:tblInd w:w="0" w:type="dxa"/>
        <w:tblLayout w:type="fixed"/>
        <w:tblCellMar>
          <w:top w:w="15" w:type="dxa"/>
          <w:left w:w="15" w:type="dxa"/>
          <w:bottom w:w="15" w:type="dxa"/>
          <w:right w:w="15" w:type="dxa"/>
        </w:tblCellMar>
      </w:tblPr>
      <w:tblGrid>
        <w:gridCol w:w="3388"/>
        <w:gridCol w:w="1143"/>
        <w:gridCol w:w="3027"/>
        <w:gridCol w:w="1326"/>
      </w:tblGrid>
      <w:tr>
        <w:tblPrEx>
          <w:tblCellMar>
            <w:top w:w="15" w:type="dxa"/>
            <w:left w:w="15" w:type="dxa"/>
            <w:bottom w:w="15" w:type="dxa"/>
            <w:right w:w="15" w:type="dxa"/>
          </w:tblCellMar>
        </w:tblPrEx>
        <w:trPr>
          <w:trHeight w:val="426" w:hRule="atLeast"/>
        </w:trPr>
        <w:tc>
          <w:tcPr>
            <w:tcW w:w="45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3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1、一般公共预算财政拨款</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cs="Arial"/>
                <w:color w:val="000000"/>
                <w:sz w:val="22"/>
                <w:szCs w:val="22"/>
              </w:rPr>
              <w:t>19,309.29</w:t>
            </w:r>
          </w:p>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2、政府性基金预算财政拨款</w:t>
            </w: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3、国有资本经营预算财政拨款 </w:t>
            </w: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4、上级补助收入</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5、事业收入</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6、经营收入</w:t>
            </w:r>
          </w:p>
        </w:tc>
        <w:tc>
          <w:tcPr>
            <w:tcW w:w="1143"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7、附属单位上缴收入</w:t>
            </w:r>
          </w:p>
        </w:tc>
        <w:tc>
          <w:tcPr>
            <w:tcW w:w="1143"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8、其他收入</w:t>
            </w:r>
          </w:p>
        </w:tc>
        <w:tc>
          <w:tcPr>
            <w:tcW w:w="1143"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532.03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43"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125.53</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43"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 </w:t>
            </w:r>
          </w:p>
        </w:tc>
        <w:tc>
          <w:tcPr>
            <w:tcW w:w="1143"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18366.15</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285.58</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143" w:type="dxa"/>
            <w:tcBorders>
              <w:top w:val="single" w:color="000000" w:sz="4" w:space="0"/>
              <w:left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cs="Arial"/>
                <w:color w:val="000000"/>
                <w:sz w:val="22"/>
                <w:szCs w:val="22"/>
              </w:rPr>
              <w:t>19,309.29</w:t>
            </w:r>
          </w:p>
          <w:p>
            <w:pPr>
              <w:widowControl/>
              <w:jc w:val="right"/>
              <w:textAlignment w:val="center"/>
              <w:rPr>
                <w:rFonts w:ascii="宋体" w:hAnsi="宋体" w:cs="宋体"/>
                <w:color w:val="000000"/>
                <w:szCs w:val="21"/>
              </w:rPr>
            </w:pPr>
          </w:p>
        </w:tc>
        <w:tc>
          <w:tcPr>
            <w:tcW w:w="30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cs="Arial"/>
                <w:color w:val="000000"/>
                <w:sz w:val="22"/>
                <w:szCs w:val="22"/>
              </w:rPr>
              <w:t>19,309.29</w:t>
            </w:r>
          </w:p>
          <w:p>
            <w:pPr>
              <w:jc w:val="center"/>
              <w:rPr>
                <w:rFonts w:ascii="宋体" w:hAnsi="宋体" w:cs="宋体"/>
                <w:b/>
                <w:color w:val="000000"/>
                <w:szCs w:val="21"/>
              </w:rPr>
            </w:pP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cs="Arial"/>
                <w:color w:val="000000"/>
                <w:sz w:val="22"/>
                <w:szCs w:val="22"/>
              </w:rPr>
              <w:t>19,309.29</w:t>
            </w:r>
          </w:p>
          <w:p>
            <w:pPr>
              <w:jc w:val="right"/>
              <w:rPr>
                <w:rFonts w:ascii="宋体" w:hAnsi="宋体" w:cs="宋体"/>
                <w:color w:val="000000"/>
                <w:szCs w:val="21"/>
              </w:rPr>
            </w:pPr>
          </w:p>
        </w:tc>
        <w:tc>
          <w:tcPr>
            <w:tcW w:w="30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cs="Arial"/>
                <w:color w:val="000000"/>
                <w:sz w:val="22"/>
                <w:szCs w:val="22"/>
              </w:rPr>
              <w:t>19,309.29</w:t>
            </w:r>
          </w:p>
          <w:p>
            <w:pPr>
              <w:jc w:val="center"/>
              <w:rPr>
                <w:rFonts w:ascii="宋体" w:hAnsi="宋体" w:cs="宋体"/>
                <w:b/>
                <w:color w:val="000000"/>
                <w:szCs w:val="21"/>
              </w:rPr>
            </w:pPr>
          </w:p>
        </w:tc>
      </w:tr>
    </w:tbl>
    <w:p>
      <w:pPr>
        <w:rPr>
          <w:rFonts w:ascii="宋体" w:hAnsi="宋体" w:cs="宋体"/>
          <w:b/>
          <w:bCs/>
          <w:szCs w:val="21"/>
        </w:rPr>
      </w:pPr>
      <w:r>
        <w:rPr>
          <w:rFonts w:hint="eastAsia" w:ascii="宋体" w:hAnsi="宋体" w:cs="宋体"/>
          <w:b/>
          <w:bCs/>
          <w:szCs w:val="21"/>
        </w:rPr>
        <w:t>编制部门：绥德县农业农村局</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p>
      <w:pPr>
        <w:widowControl/>
        <w:jc w:val="left"/>
        <w:rPr>
          <w:rFonts w:hint="eastAsia"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编制部门：绥德县农业农村局</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9"/>
        <w:tblW w:w="8867" w:type="dxa"/>
        <w:tblInd w:w="0" w:type="dxa"/>
        <w:tblLayout w:type="fixed"/>
        <w:tblCellMar>
          <w:top w:w="15" w:type="dxa"/>
          <w:left w:w="15" w:type="dxa"/>
          <w:bottom w:w="15" w:type="dxa"/>
          <w:right w:w="15" w:type="dxa"/>
        </w:tblCellMar>
      </w:tblPr>
      <w:tblGrid>
        <w:gridCol w:w="819"/>
        <w:gridCol w:w="2108"/>
        <w:gridCol w:w="949"/>
        <w:gridCol w:w="870"/>
        <w:gridCol w:w="330"/>
        <w:gridCol w:w="525"/>
        <w:gridCol w:w="873"/>
        <w:gridCol w:w="593"/>
        <w:gridCol w:w="990"/>
        <w:gridCol w:w="810"/>
      </w:tblGrid>
      <w:tr>
        <w:tblPrEx>
          <w:tblCellMar>
            <w:top w:w="15" w:type="dxa"/>
            <w:left w:w="15" w:type="dxa"/>
            <w:bottom w:w="15" w:type="dxa"/>
            <w:right w:w="15" w:type="dxa"/>
          </w:tblCellMar>
        </w:tblPrEx>
        <w:trPr>
          <w:trHeight w:val="439" w:hRule="atLeast"/>
        </w:trPr>
        <w:tc>
          <w:tcPr>
            <w:tcW w:w="29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3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5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991" w:hRule="atLeast"/>
        </w:trPr>
        <w:tc>
          <w:tcPr>
            <w:tcW w:w="819"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10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3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其中：教育收费</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9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19,309.29</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19,309.29</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208</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社会保障和就业支出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532.02</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532.02</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20805</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行政事业单位养老支出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532.02</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532.02</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2080505</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机关事业单位基本养老保险缴费支出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371.02</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371.02</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8"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2080506</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机关事业单位职业年金缴费支出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161.00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161.00</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210</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卫生健康支出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125.52</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125.52</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21011</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行政事业单位医疗</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cs="Arial"/>
                <w:color w:val="000000"/>
                <w:sz w:val="22"/>
                <w:szCs w:val="22"/>
              </w:rPr>
              <w:t>125.52</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cs="Arial"/>
                <w:color w:val="000000"/>
                <w:sz w:val="22"/>
                <w:szCs w:val="22"/>
              </w:rPr>
              <w:t>125.52</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2101101</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行政单位医疗</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8.25</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8.25</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2101102</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事业单位医疗</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117.27</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117.27</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农林水支出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18,366.15</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18,366.15</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农业农村</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3,876.15</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3,876.15</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2130101</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行政运行</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707.08</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707.08</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2130104</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事业运行</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3,079.93</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3,079.93</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2130106</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科技转化与推广服务</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38.49</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38.49</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2130108</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病虫害控制</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13.00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13.00</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2130109</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农产品质量安全</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13.00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13.00</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2130110</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执法监管</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5.89</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5.89</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2130122</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农业生产发展</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5.00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5.00</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2130199</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其他农业农村支出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13.76</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13.76</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21305</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扶贫</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14,490.00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14,490.00</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2130505</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生产发展</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14,490.00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14,490.00</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221</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住房保障支出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22102</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住房改革支出</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2210201</w:t>
            </w: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住房公积金</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81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 xml:space="preserve">编制部门：绥德县农业农村局  </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9"/>
        <w:tblW w:w="8896" w:type="dxa"/>
        <w:tblInd w:w="0" w:type="dxa"/>
        <w:tblLayout w:type="fixed"/>
        <w:tblCellMar>
          <w:top w:w="15" w:type="dxa"/>
          <w:left w:w="15" w:type="dxa"/>
          <w:bottom w:w="15" w:type="dxa"/>
          <w:right w:w="15" w:type="dxa"/>
        </w:tblCellMar>
      </w:tblPr>
      <w:tblGrid>
        <w:gridCol w:w="909"/>
        <w:gridCol w:w="88"/>
        <w:gridCol w:w="2024"/>
        <w:gridCol w:w="975"/>
        <w:gridCol w:w="930"/>
        <w:gridCol w:w="1035"/>
        <w:gridCol w:w="945"/>
        <w:gridCol w:w="645"/>
        <w:gridCol w:w="1345"/>
      </w:tblGrid>
      <w:tr>
        <w:tblPrEx>
          <w:tblCellMar>
            <w:top w:w="15" w:type="dxa"/>
            <w:left w:w="15" w:type="dxa"/>
            <w:bottom w:w="15" w:type="dxa"/>
            <w:right w:w="15" w:type="dxa"/>
          </w:tblCellMar>
        </w:tblPrEx>
        <w:trPr>
          <w:trHeight w:val="372" w:hRule="atLeast"/>
        </w:trPr>
        <w:tc>
          <w:tcPr>
            <w:tcW w:w="302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302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19,309.29</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4,730.15</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14,579.14</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208</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社会保障和就业支出</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532.02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532.02</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20805</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行政事业单位养老支出</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532.02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532.02</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2080505</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机关事业单位基本养老保险缴费支出</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371.02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371.02</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371.02</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2080506</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机关事业单位职业年金缴费支出</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161.00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161.00</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161.00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210</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卫生健康支出</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125.52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125.52</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21011</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行政事业单位医疗</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125.52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125.52</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2101101</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行政单位医疗</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8.25</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8.25</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2101102</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事业单位医疗</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117.27</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117.27</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农林水支出</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18,366.15</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3,787.01</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14,579.14</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农业农村</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3,876.15</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3,787.01</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89.14</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2130101</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行政运行</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707.08</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707.08</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2130104</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事业运行</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3,079.93</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3,079.93</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2130106</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科技转化与推广服务</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38.49</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38.49</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2130108</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病虫害控制</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13.00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13.00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2130109</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农产品质量安全</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13.00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13.00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2130110</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执法监管</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5.89</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5.89</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2130122</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农业生产发展</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2130199</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其他农业农村支出</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13.76</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13.76</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21305</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扶贫</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14,490.00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14,490.00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2130505</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生产发展</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14,490.00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14,490.00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221</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住房保障支出</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285.58</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22102</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住房改革支出</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2210201</w:t>
            </w: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住房公积金</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0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1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编制部门：绥德县农业农村局                                金额单位：万元</w:t>
      </w:r>
    </w:p>
    <w:tbl>
      <w:tblPr>
        <w:tblStyle w:val="9"/>
        <w:tblW w:w="8824" w:type="dxa"/>
        <w:tblInd w:w="0" w:type="dxa"/>
        <w:tblLayout w:type="fixed"/>
        <w:tblCellMar>
          <w:top w:w="15" w:type="dxa"/>
          <w:left w:w="15" w:type="dxa"/>
          <w:bottom w:w="15" w:type="dxa"/>
          <w:right w:w="15" w:type="dxa"/>
        </w:tblCellMar>
      </w:tblPr>
      <w:tblGrid>
        <w:gridCol w:w="2552"/>
        <w:gridCol w:w="1129"/>
        <w:gridCol w:w="2254"/>
        <w:gridCol w:w="1148"/>
        <w:gridCol w:w="1134"/>
        <w:gridCol w:w="607"/>
      </w:tblGrid>
      <w:tr>
        <w:tblPrEx>
          <w:tblCellMar>
            <w:top w:w="15" w:type="dxa"/>
            <w:left w:w="15" w:type="dxa"/>
            <w:bottom w:w="15" w:type="dxa"/>
            <w:right w:w="15" w:type="dxa"/>
          </w:tblCellMar>
        </w:tblPrEx>
        <w:trPr>
          <w:trHeight w:val="183" w:hRule="atLeast"/>
        </w:trPr>
        <w:tc>
          <w:tcPr>
            <w:tcW w:w="36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14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338"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175"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cs="Arial"/>
                <w:color w:val="000000"/>
                <w:sz w:val="22"/>
                <w:szCs w:val="22"/>
              </w:rPr>
              <w:t>19,309.29</w:t>
            </w:r>
          </w:p>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532.03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532.03</w:t>
            </w: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125.53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125.53</w:t>
            </w: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18,366.15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18,366.15</w:t>
            </w: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285.58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285.58</w:t>
            </w: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60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8"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48"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60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188"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ascii="宋体" w:hAnsi="宋体" w:cs="宋体"/>
                <w:color w:val="000000"/>
                <w:szCs w:val="21"/>
              </w:rPr>
              <w:t>19309.29</w:t>
            </w: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148" w:type="dxa"/>
            <w:tcBorders>
              <w:top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kern w:val="0"/>
                <w:szCs w:val="21"/>
              </w:rPr>
            </w:pPr>
            <w:r>
              <w:rPr>
                <w:rFonts w:hint="eastAsia" w:cs="Arial"/>
                <w:color w:val="000000"/>
                <w:sz w:val="22"/>
                <w:szCs w:val="22"/>
              </w:rPr>
              <w:t>19,309.29</w:t>
            </w:r>
          </w:p>
        </w:tc>
        <w:tc>
          <w:tcPr>
            <w:tcW w:w="1134" w:type="dxa"/>
            <w:tcBorders>
              <w:top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kern w:val="0"/>
                <w:szCs w:val="21"/>
              </w:rPr>
            </w:pPr>
            <w:r>
              <w:rPr>
                <w:rFonts w:hint="eastAsia" w:cs="Arial"/>
                <w:color w:val="000000"/>
                <w:sz w:val="22"/>
                <w:szCs w:val="22"/>
              </w:rPr>
              <w:t>19,309.29</w:t>
            </w:r>
          </w:p>
        </w:tc>
        <w:tc>
          <w:tcPr>
            <w:tcW w:w="60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188"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年末财政拨款结转和结余</w:t>
            </w:r>
          </w:p>
        </w:tc>
        <w:tc>
          <w:tcPr>
            <w:tcW w:w="1148"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60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188"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kern w:val="0"/>
                <w:szCs w:val="21"/>
              </w:rPr>
            </w:pPr>
            <w:r>
              <w:rPr>
                <w:rFonts w:hint="eastAsia" w:ascii="宋体" w:hAnsi="宋体" w:cs="宋体"/>
                <w:color w:val="000000"/>
                <w:kern w:val="0"/>
                <w:szCs w:val="21"/>
              </w:rPr>
              <w:t>1、一般公共预算财政拨款</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48"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60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188"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kern w:val="0"/>
                <w:szCs w:val="21"/>
              </w:rPr>
            </w:pPr>
            <w:r>
              <w:rPr>
                <w:rFonts w:hint="eastAsia" w:ascii="宋体" w:hAnsi="宋体" w:cs="宋体"/>
                <w:color w:val="000000"/>
                <w:kern w:val="0"/>
                <w:szCs w:val="21"/>
              </w:rPr>
              <w:t>2、政府性基金预算财政拨款</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48"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60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188"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1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ascii="宋体" w:hAnsi="宋体" w:cs="宋体"/>
                <w:color w:val="000000"/>
                <w:szCs w:val="21"/>
              </w:rPr>
              <w:t>19309.29</w:t>
            </w:r>
          </w:p>
        </w:tc>
        <w:tc>
          <w:tcPr>
            <w:tcW w:w="2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148" w:type="dxa"/>
            <w:tcBorders>
              <w:top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kern w:val="0"/>
                <w:szCs w:val="21"/>
              </w:rPr>
            </w:pPr>
            <w:r>
              <w:rPr>
                <w:rFonts w:hint="eastAsia" w:cs="Arial"/>
                <w:color w:val="000000"/>
                <w:sz w:val="22"/>
                <w:szCs w:val="22"/>
              </w:rPr>
              <w:t>19,309.29</w:t>
            </w:r>
          </w:p>
        </w:tc>
        <w:tc>
          <w:tcPr>
            <w:tcW w:w="1134" w:type="dxa"/>
            <w:tcBorders>
              <w:top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kern w:val="0"/>
                <w:szCs w:val="21"/>
              </w:rPr>
            </w:pPr>
            <w:r>
              <w:rPr>
                <w:rFonts w:hint="eastAsia" w:cs="Arial"/>
                <w:color w:val="000000"/>
                <w:sz w:val="22"/>
                <w:szCs w:val="22"/>
              </w:rPr>
              <w:t>19,309.29</w:t>
            </w:r>
          </w:p>
        </w:tc>
        <w:tc>
          <w:tcPr>
            <w:tcW w:w="60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left"/>
        <w:rPr>
          <w:rFonts w:ascii="宋体" w:hAnsi="宋体" w:cs="宋体"/>
          <w:bCs/>
          <w:szCs w:val="21"/>
        </w:rPr>
      </w:pPr>
      <w:r>
        <w:rPr>
          <w:rFonts w:hint="eastAsia" w:ascii="宋体" w:hAnsi="宋体" w:cs="宋体"/>
          <w:bCs/>
          <w:szCs w:val="21"/>
        </w:rPr>
        <w:t>注：本表反映部门本年度一般公共预算财政拨款和政府性基金预算财政拨款的总收支和年末结转结余情况。本表金额转换为万元时，因四舍五入可能存在尾差。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编制部门：绥德县农业农村局                                   金额单位：万元</w:t>
      </w:r>
    </w:p>
    <w:tbl>
      <w:tblPr>
        <w:tblStyle w:val="9"/>
        <w:tblW w:w="8777" w:type="dxa"/>
        <w:tblInd w:w="0" w:type="dxa"/>
        <w:tblLayout w:type="fixed"/>
        <w:tblCellMar>
          <w:top w:w="15" w:type="dxa"/>
          <w:left w:w="15" w:type="dxa"/>
          <w:bottom w:w="15" w:type="dxa"/>
          <w:right w:w="15" w:type="dxa"/>
        </w:tblCellMar>
      </w:tblPr>
      <w:tblGrid>
        <w:gridCol w:w="1029"/>
        <w:gridCol w:w="1950"/>
        <w:gridCol w:w="930"/>
        <w:gridCol w:w="930"/>
        <w:gridCol w:w="829"/>
        <w:gridCol w:w="1039"/>
        <w:gridCol w:w="1020"/>
        <w:gridCol w:w="1050"/>
      </w:tblGrid>
      <w:tr>
        <w:tblPrEx>
          <w:tblCellMar>
            <w:top w:w="15" w:type="dxa"/>
            <w:left w:w="15" w:type="dxa"/>
            <w:bottom w:w="15" w:type="dxa"/>
            <w:right w:w="15" w:type="dxa"/>
          </w:tblCellMar>
        </w:tblPrEx>
        <w:trPr>
          <w:trHeight w:val="414" w:hRule="atLeast"/>
        </w:trPr>
        <w:tc>
          <w:tcPr>
            <w:tcW w:w="29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798"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9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19,309.29</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4,730.15</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4,544.77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185.38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14,579.14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6"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208</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社会保障和就业支出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532.02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532.02</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532.02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532.02</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20805</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行政事业单位养老支出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532.02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532.02</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532.02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532.02</w:t>
            </w:r>
          </w:p>
        </w:tc>
      </w:tr>
      <w:tr>
        <w:tblPrEx>
          <w:tblCellMar>
            <w:top w:w="15" w:type="dxa"/>
            <w:left w:w="15" w:type="dxa"/>
            <w:bottom w:w="15" w:type="dxa"/>
            <w:right w:w="15" w:type="dxa"/>
          </w:tblCellMar>
        </w:tblPrEx>
        <w:trPr>
          <w:trHeight w:val="781"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2080505</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机关事业单位基本养老保险缴费支出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371.02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371.02</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371.02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371.02</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2080506</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机关事业单位职业年金缴费支出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161.00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161.00</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161.00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161.00</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210</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卫生健康支出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125.52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125.52</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125.52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125.52</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21011</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行政事业单位医疗</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125.52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125.52</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125.52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125.52</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2101101</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行政单位医疗</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8.25</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8.25</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8.25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8.25</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2101102</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事业单位医疗</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117.27</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117.27</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117.27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117.27</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农林水支出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18,366.15</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3,787.01</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3,601.63</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185.38</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14,579.14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18,366.15</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农业农村</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3,876.15</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3,787.01</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3,601.63</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185.38</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89.14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3,876.15</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2130101</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行政运行</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707.08</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707.08</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664.16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42.92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707.08</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2130104</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事业运行</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3,079.93</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3,079.93</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2,937.47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142.46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3,079.93</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2130106</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科技转化与推广服务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38.49</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38.49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38.49</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2130108</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病虫害控制</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13.00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13.00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13.00</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2130109</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农产品质量安全</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13.00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13.00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13.00</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2130110</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执法监管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5.89</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5.89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5.89</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2130122</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农业生产发展</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5.00</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2130199</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其他农业农村支出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13.76</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13.76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13.76</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21305</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扶贫</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14,490.00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14,490.00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14,490.00</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2130505</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生产发展</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14,490.00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14,490.00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14,490.00</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221</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住房保障支出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285.58</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285.58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285.58</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22102</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住房改革支出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285.58</w:t>
            </w:r>
          </w:p>
        </w:tc>
      </w:tr>
      <w:tr>
        <w:tblPrEx>
          <w:tblCellMar>
            <w:top w:w="15" w:type="dxa"/>
            <w:left w:w="15" w:type="dxa"/>
            <w:bottom w:w="15" w:type="dxa"/>
            <w:right w:w="15" w:type="dxa"/>
          </w:tblCellMar>
        </w:tblPrEx>
        <w:trPr>
          <w:trHeight w:val="414"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2210201</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住房公积金</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285.58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285.58</w:t>
            </w:r>
          </w:p>
        </w:tc>
      </w:tr>
      <w:tr>
        <w:tblPrEx>
          <w:tblCellMar>
            <w:top w:w="15" w:type="dxa"/>
            <w:left w:w="15" w:type="dxa"/>
            <w:bottom w:w="15" w:type="dxa"/>
            <w:right w:w="15" w:type="dxa"/>
          </w:tblCellMar>
        </w:tblPrEx>
        <w:trPr>
          <w:trHeight w:val="425"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208</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社会保障和就业支出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532.02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532.02</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cs="Arial"/>
                <w:color w:val="000000"/>
                <w:sz w:val="22"/>
                <w:szCs w:val="22"/>
              </w:rPr>
              <w:t>532.02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532.02</w:t>
            </w:r>
          </w:p>
        </w:tc>
      </w:tr>
    </w:tbl>
    <w:p>
      <w:pPr>
        <w:widowControl/>
        <w:jc w:val="left"/>
        <w:rPr>
          <w:rFonts w:hint="eastAsia" w:ascii="宋体" w:hAnsi="宋体" w:cs="宋体"/>
          <w:color w:val="000000"/>
          <w:kern w:val="0"/>
          <w:szCs w:val="21"/>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pStyle w:val="2"/>
        <w:rPr>
          <w:rFonts w:hint="eastAsia" w:ascii="宋体" w:hAnsi="宋体" w:cs="宋体"/>
          <w:color w:val="000000"/>
          <w:kern w:val="0"/>
          <w:szCs w:val="21"/>
        </w:rPr>
      </w:pPr>
    </w:p>
    <w:p>
      <w:pP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编制部门：绥德县农业农村局                                  金额单位：万元</w:t>
      </w:r>
    </w:p>
    <w:tbl>
      <w:tblPr>
        <w:tblStyle w:val="9"/>
        <w:tblW w:w="8519" w:type="dxa"/>
        <w:tblInd w:w="0" w:type="dxa"/>
        <w:tblLayout w:type="fixed"/>
        <w:tblCellMar>
          <w:top w:w="15" w:type="dxa"/>
          <w:left w:w="15" w:type="dxa"/>
          <w:bottom w:w="15" w:type="dxa"/>
          <w:right w:w="15" w:type="dxa"/>
        </w:tblCellMar>
      </w:tblPr>
      <w:tblGrid>
        <w:gridCol w:w="1266"/>
        <w:gridCol w:w="1829"/>
        <w:gridCol w:w="1603"/>
        <w:gridCol w:w="1388"/>
        <w:gridCol w:w="1317"/>
        <w:gridCol w:w="1116"/>
      </w:tblGrid>
      <w:tr>
        <w:tblPrEx>
          <w:tblCellMar>
            <w:top w:w="15" w:type="dxa"/>
            <w:left w:w="15" w:type="dxa"/>
            <w:bottom w:w="15" w:type="dxa"/>
            <w:right w:w="15" w:type="dxa"/>
          </w:tblCellMar>
        </w:tblPrEx>
        <w:trPr>
          <w:trHeight w:val="475" w:hRule="atLeast"/>
        </w:trPr>
        <w:tc>
          <w:tcPr>
            <w:tcW w:w="30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11"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75" w:hRule="atLeast"/>
        </w:trPr>
        <w:tc>
          <w:tcPr>
            <w:tcW w:w="30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0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4,730.15</w:t>
            </w:r>
          </w:p>
        </w:tc>
        <w:tc>
          <w:tcPr>
            <w:tcW w:w="1388"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4,544.77</w:t>
            </w:r>
          </w:p>
        </w:tc>
        <w:tc>
          <w:tcPr>
            <w:tcW w:w="131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185.38</w:t>
            </w:r>
          </w:p>
        </w:tc>
        <w:tc>
          <w:tcPr>
            <w:tcW w:w="1116"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671"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工资福利支出</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工资福利支出</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4,318.09</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475"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 xml:space="preserve">  基本工资</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 xml:space="preserve">  基本工资</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1,884.44</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475"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 xml:space="preserve">  津贴补贴</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 xml:space="preserve">  津贴补贴</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161.77</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475"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Cs w:val="21"/>
              </w:rPr>
            </w:pPr>
            <w:r>
              <w:rPr>
                <w:rFonts w:hint="eastAsia" w:cs="Arial"/>
                <w:color w:val="000000"/>
                <w:sz w:val="22"/>
                <w:szCs w:val="22"/>
              </w:rPr>
              <w:t xml:space="preserve">  奖金</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奖金</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51.55</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671"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kern w:val="0"/>
                <w:szCs w:val="21"/>
              </w:rPr>
            </w:pPr>
            <w:r>
              <w:rPr>
                <w:rFonts w:hint="eastAsia" w:cs="Arial"/>
                <w:color w:val="000000"/>
                <w:sz w:val="22"/>
                <w:szCs w:val="22"/>
              </w:rPr>
              <w:t xml:space="preserve">  伙食补助费</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伙食补助费</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80.05</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671"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kern w:val="0"/>
                <w:szCs w:val="21"/>
              </w:rPr>
            </w:pPr>
            <w:r>
              <w:rPr>
                <w:rFonts w:hint="eastAsia" w:cs="Arial"/>
                <w:color w:val="000000"/>
                <w:sz w:val="22"/>
                <w:szCs w:val="22"/>
              </w:rPr>
              <w:t xml:space="preserve">  绩效工资</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绩效工资</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1,190.25</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1302"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kern w:val="0"/>
                <w:szCs w:val="21"/>
              </w:rPr>
            </w:pPr>
            <w:r>
              <w:rPr>
                <w:rFonts w:hint="eastAsia" w:cs="Arial"/>
                <w:color w:val="000000"/>
                <w:sz w:val="22"/>
                <w:szCs w:val="22"/>
              </w:rPr>
              <w:t xml:space="preserve">  机关事业单位基本养老保险缴费</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机关事业单位基本养老保险缴费</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371.02</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671"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kern w:val="0"/>
                <w:szCs w:val="21"/>
              </w:rPr>
            </w:pPr>
            <w:r>
              <w:rPr>
                <w:rFonts w:hint="eastAsia" w:cs="Arial"/>
                <w:color w:val="000000"/>
                <w:sz w:val="22"/>
                <w:szCs w:val="22"/>
              </w:rPr>
              <w:t xml:space="preserve">  职业年金缴费</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职业年金缴费</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161.00</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987"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kern w:val="0"/>
                <w:szCs w:val="21"/>
              </w:rPr>
            </w:pPr>
            <w:r>
              <w:rPr>
                <w:rFonts w:hint="eastAsia" w:cs="Arial"/>
                <w:color w:val="000000"/>
                <w:sz w:val="22"/>
                <w:szCs w:val="22"/>
              </w:rPr>
              <w:t xml:space="preserve">  职工基本医疗保险缴费</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职工基本医疗保险缴费</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125.53</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671"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kern w:val="0"/>
                <w:szCs w:val="21"/>
              </w:rPr>
            </w:pPr>
            <w:r>
              <w:rPr>
                <w:rFonts w:hint="eastAsia" w:cs="Arial"/>
                <w:color w:val="000000"/>
                <w:sz w:val="22"/>
                <w:szCs w:val="22"/>
              </w:rPr>
              <w:t xml:space="preserve">  其他社会保障缴费</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其他社会保障缴费</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6.89</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671"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 xml:space="preserve">  住房公积金</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 xml:space="preserve">  住房公积金</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285.58</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671"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商品和服务支出</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商品和服务支出</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185.38</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475"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 xml:space="preserve">  办公费</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 xml:space="preserve">  办公费</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145.45</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475"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cs="Arial"/>
                <w:color w:val="000000"/>
                <w:sz w:val="22"/>
                <w:szCs w:val="22"/>
              </w:rPr>
              <w:t xml:space="preserve">  印刷费</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textAlignment w:val="center"/>
              <w:rPr>
                <w:rFonts w:ascii="宋体" w:hAnsi="宋体" w:cs="宋体"/>
                <w:color w:val="000000"/>
                <w:kern w:val="0"/>
                <w:szCs w:val="21"/>
              </w:rPr>
            </w:pPr>
            <w:r>
              <w:rPr>
                <w:rFonts w:hint="eastAsia" w:cs="Arial"/>
                <w:color w:val="000000"/>
                <w:sz w:val="22"/>
                <w:szCs w:val="22"/>
              </w:rPr>
              <w:t xml:space="preserve">  印刷费</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0.90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475"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cs="Arial"/>
                <w:color w:val="000000"/>
                <w:sz w:val="22"/>
                <w:szCs w:val="22"/>
              </w:rPr>
              <w:t xml:space="preserve">  水费</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水费</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1.24</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510"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cs="Arial"/>
                <w:color w:val="000000"/>
                <w:sz w:val="22"/>
                <w:szCs w:val="22"/>
              </w:rPr>
              <w:t xml:space="preserve">  电费</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电费</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3.14</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475"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cs="Arial"/>
                <w:color w:val="000000"/>
                <w:sz w:val="22"/>
                <w:szCs w:val="22"/>
              </w:rPr>
              <w:t xml:space="preserve">  邮电费</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邮电费</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0.25</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475"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cs="Arial"/>
                <w:color w:val="000000"/>
                <w:sz w:val="22"/>
                <w:szCs w:val="22"/>
              </w:rPr>
              <w:t xml:space="preserve">  差旅费</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差旅费</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12.96</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475"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维修(护)费</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维修(护)费</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4.00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671"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专用材料费</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专用材料费</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9.40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671"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cs="Arial"/>
                <w:color w:val="000000"/>
                <w:sz w:val="22"/>
                <w:szCs w:val="22"/>
              </w:rPr>
              <w:t xml:space="preserve">  专用燃料费</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专用燃料费</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0.40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671"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 xml:space="preserve">  公务用车运行维护费</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公务用车运行维护费</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2.97</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671"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 xml:space="preserve">  其他交通费用</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其他交通费用</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4.68</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671"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cs="Arial"/>
                <w:color w:val="000000"/>
                <w:sz w:val="22"/>
                <w:szCs w:val="22"/>
              </w:rPr>
              <w:t>对个人和家庭的补助</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cs="Arial"/>
                <w:color w:val="000000"/>
                <w:sz w:val="22"/>
                <w:szCs w:val="22"/>
              </w:rPr>
              <w:t>对个人和家庭的补助</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226.68</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485" w:hRule="atLeast"/>
        </w:trPr>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cs="Arial"/>
                <w:color w:val="000000"/>
                <w:sz w:val="22"/>
                <w:szCs w:val="22"/>
              </w:rPr>
              <w:t xml:space="preserve">  生活补助</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2"/>
                <w:szCs w:val="22"/>
                <w:lang w:bidi="ar"/>
              </w:rPr>
            </w:pPr>
            <w:r>
              <w:rPr>
                <w:rFonts w:hint="eastAsia" w:cs="Arial"/>
                <w:color w:val="000000"/>
                <w:sz w:val="22"/>
                <w:szCs w:val="22"/>
              </w:rPr>
              <w:t xml:space="preserve">  生活补助</w:t>
            </w:r>
          </w:p>
        </w:tc>
        <w:tc>
          <w:tcPr>
            <w:tcW w:w="16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3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213.08</w:t>
            </w: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编制部门：绥德县农业农村局                                           金额单位：万元</w:t>
      </w:r>
    </w:p>
    <w:tbl>
      <w:tblPr>
        <w:tblStyle w:val="9"/>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2.97</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2.97</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2.97</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2.97</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2.97</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2.97</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cs="Arial"/>
                <w:color w:val="000000"/>
                <w:sz w:val="22"/>
                <w:szCs w:val="22"/>
              </w:rPr>
              <w:t>0.00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编制部门：绥德县农业农村局</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9"/>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宋体" w:hAnsi="宋体" w:cs="宋体"/>
          <w:b/>
          <w:bCs/>
          <w:sz w:val="32"/>
          <w:szCs w:val="32"/>
        </w:rPr>
      </w:pPr>
    </w:p>
    <w:p>
      <w:pPr>
        <w:jc w:val="center"/>
        <w:rPr>
          <w:rFonts w:ascii="宋体" w:hAnsi="宋体" w:cs="宋体"/>
          <w:b/>
          <w:bCs/>
          <w:sz w:val="32"/>
          <w:szCs w:val="32"/>
        </w:rPr>
      </w:pPr>
    </w:p>
    <w:p>
      <w:pPr>
        <w:ind w:left="7374" w:leftChars="1064" w:hanging="5140" w:hangingChars="1600"/>
        <w:jc w:val="left"/>
        <w:rPr>
          <w:rFonts w:ascii="宋体" w:hAnsi="宋体" w:cs="宋体"/>
          <w:b/>
          <w:bCs/>
          <w:szCs w:val="21"/>
        </w:rPr>
      </w:pPr>
      <w:r>
        <w:rPr>
          <w:rFonts w:hint="eastAsia" w:ascii="宋体" w:hAnsi="宋体" w:cs="宋体"/>
          <w:b/>
          <w:bCs/>
          <w:sz w:val="32"/>
          <w:szCs w:val="32"/>
        </w:rPr>
        <w:t xml:space="preserve">国有资本经营预算财政拨款支出决算表 </w:t>
      </w: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公开09表</w:t>
      </w:r>
    </w:p>
    <w:p>
      <w:pPr>
        <w:rPr>
          <w:rFonts w:ascii="宋体" w:hAnsi="宋体" w:cs="宋体"/>
          <w:b/>
          <w:bCs/>
          <w:szCs w:val="21"/>
        </w:rPr>
      </w:pPr>
      <w:r>
        <w:rPr>
          <w:rFonts w:hint="eastAsia" w:ascii="宋体" w:hAnsi="宋体" w:cs="宋体"/>
          <w:b/>
          <w:bCs/>
          <w:szCs w:val="21"/>
        </w:rPr>
        <w:t>编制部门：绥德县农业农村局</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9"/>
        <w:tblW w:w="8007" w:type="dxa"/>
        <w:tblInd w:w="0" w:type="dxa"/>
        <w:tblLayout w:type="fixed"/>
        <w:tblCellMar>
          <w:top w:w="15" w:type="dxa"/>
          <w:left w:w="15" w:type="dxa"/>
          <w:bottom w:w="15" w:type="dxa"/>
          <w:right w:w="15" w:type="dxa"/>
        </w:tblCellMar>
      </w:tblPr>
      <w:tblGrid>
        <w:gridCol w:w="2075"/>
        <w:gridCol w:w="979"/>
        <w:gridCol w:w="1121"/>
        <w:gridCol w:w="1650"/>
        <w:gridCol w:w="2182"/>
      </w:tblGrid>
      <w:tr>
        <w:tblPrEx>
          <w:tblCellMar>
            <w:top w:w="15" w:type="dxa"/>
            <w:left w:w="15" w:type="dxa"/>
            <w:bottom w:w="15" w:type="dxa"/>
            <w:right w:w="15" w:type="dxa"/>
          </w:tblCellMar>
        </w:tblPrEx>
        <w:trPr>
          <w:trHeight w:val="491" w:hRule="atLeast"/>
        </w:trPr>
        <w:tc>
          <w:tcPr>
            <w:tcW w:w="3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495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r>
      <w:tr>
        <w:tblPrEx>
          <w:tblCellMar>
            <w:top w:w="15" w:type="dxa"/>
            <w:left w:w="15" w:type="dxa"/>
            <w:bottom w:w="15" w:type="dxa"/>
            <w:right w:w="15" w:type="dxa"/>
          </w:tblCellMar>
        </w:tblPrEx>
        <w:trPr>
          <w:trHeight w:val="889"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21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r>
      <w:tr>
        <w:tblPrEx>
          <w:tblCellMar>
            <w:top w:w="15" w:type="dxa"/>
            <w:left w:w="15" w:type="dxa"/>
            <w:bottom w:w="15" w:type="dxa"/>
            <w:right w:w="15" w:type="dxa"/>
          </w:tblCellMar>
        </w:tblPrEx>
        <w:trPr>
          <w:trHeight w:val="491" w:hRule="atLeast"/>
        </w:trPr>
        <w:tc>
          <w:tcPr>
            <w:tcW w:w="3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1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0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20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20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1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bl>
    <w:p>
      <w:pPr>
        <w:widowControl/>
        <w:jc w:val="left"/>
      </w:pPr>
      <w:r>
        <w:rPr>
          <w:rFonts w:hint="eastAsia" w:ascii="宋体" w:hAnsi="宋体" w:cs="宋体"/>
          <w:szCs w:val="21"/>
        </w:rPr>
        <w:t>注：本表反映部门本年度国有资本经营预算财政拨款支出情况。</w:t>
      </w:r>
      <w:r>
        <w:rPr>
          <w:rFonts w:hint="eastAsia" w:ascii="宋体" w:hAnsi="宋体" w:cs="宋体"/>
          <w:color w:val="000000"/>
          <w:kern w:val="0"/>
          <w:szCs w:val="21"/>
        </w:rPr>
        <w:t>本表金额转换为万元时，因四舍五入可能存在尾差。</w:t>
      </w:r>
    </w:p>
    <w:p>
      <w:pPr>
        <w:jc w:val="both"/>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第三部分 2020年部门决算情况说明</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（1）2020年本部门财政决算收入共计</w:t>
      </w:r>
      <w:r>
        <w:rPr>
          <w:rFonts w:ascii="仿宋_GB2312" w:hAnsi="仿宋_GB2312" w:eastAsia="仿宋_GB2312" w:cs="仿宋_GB2312"/>
          <w:color w:val="000000"/>
          <w:kern w:val="0"/>
          <w:sz w:val="31"/>
          <w:szCs w:val="31"/>
          <w:lang w:bidi="ar"/>
        </w:rPr>
        <w:t>19309.29</w:t>
      </w:r>
      <w:r>
        <w:rPr>
          <w:rFonts w:hint="eastAsia" w:ascii="仿宋_GB2312" w:hAnsi="仿宋_GB2312" w:eastAsia="仿宋_GB2312" w:cs="仿宋_GB2312"/>
          <w:color w:val="000000"/>
          <w:kern w:val="0"/>
          <w:sz w:val="31"/>
          <w:szCs w:val="31"/>
          <w:lang w:bidi="ar"/>
        </w:rPr>
        <w:t>万元，较上年</w:t>
      </w:r>
      <w:r>
        <w:rPr>
          <w:rFonts w:hint="eastAsia" w:ascii="仿宋_GB2312" w:hAnsi="仿宋_GB2312" w:eastAsia="仿宋_GB2312" w:cs="仿宋_GB2312"/>
          <w:color w:val="000000"/>
          <w:kern w:val="0"/>
          <w:sz w:val="31"/>
          <w:szCs w:val="31"/>
          <w:lang w:val="en-US" w:eastAsia="zh-CN" w:bidi="ar"/>
        </w:rPr>
        <w:t>18458.02</w:t>
      </w:r>
      <w:r>
        <w:rPr>
          <w:rFonts w:hint="eastAsia" w:ascii="仿宋_GB2312" w:hAnsi="仿宋_GB2312" w:eastAsia="仿宋_GB2312" w:cs="仿宋_GB2312"/>
          <w:color w:val="000000"/>
          <w:kern w:val="0"/>
          <w:sz w:val="31"/>
          <w:szCs w:val="31"/>
          <w:lang w:bidi="ar"/>
        </w:rPr>
        <w:t>增加</w:t>
      </w:r>
      <w:r>
        <w:rPr>
          <w:rFonts w:hint="eastAsia" w:ascii="仿宋_GB2312" w:hAnsi="仿宋_GB2312" w:eastAsia="仿宋_GB2312" w:cs="仿宋_GB2312"/>
          <w:color w:val="000000"/>
          <w:kern w:val="0"/>
          <w:sz w:val="31"/>
          <w:szCs w:val="31"/>
          <w:lang w:val="en-US" w:eastAsia="zh-CN" w:bidi="ar"/>
        </w:rPr>
        <w:t>851.27</w:t>
      </w:r>
      <w:r>
        <w:rPr>
          <w:rFonts w:hint="eastAsia" w:ascii="仿宋_GB2312" w:hAnsi="仿宋_GB2312" w:eastAsia="仿宋_GB2312" w:cs="仿宋_GB2312"/>
          <w:color w:val="000000"/>
          <w:kern w:val="0"/>
          <w:sz w:val="31"/>
          <w:szCs w:val="31"/>
          <w:lang w:bidi="ar"/>
        </w:rPr>
        <w:t>万元，增加</w:t>
      </w:r>
      <w:r>
        <w:rPr>
          <w:rFonts w:hint="eastAsia" w:ascii="仿宋_GB2312" w:hAnsi="仿宋_GB2312" w:eastAsia="仿宋_GB2312" w:cs="仿宋_GB2312"/>
          <w:color w:val="000000"/>
          <w:kern w:val="0"/>
          <w:sz w:val="31"/>
          <w:szCs w:val="31"/>
          <w:lang w:val="en-US" w:eastAsia="zh-CN" w:bidi="ar"/>
        </w:rPr>
        <w:t>4.6</w:t>
      </w:r>
      <w:r>
        <w:rPr>
          <w:rFonts w:hint="eastAsia" w:ascii="仿宋_GB2312" w:hAnsi="仿宋_GB2312" w:eastAsia="仿宋_GB2312" w:cs="仿宋_GB2312"/>
          <w:color w:val="000000"/>
          <w:kern w:val="0"/>
          <w:sz w:val="31"/>
          <w:szCs w:val="31"/>
          <w:lang w:bidi="ar"/>
        </w:rPr>
        <w:t>%，主要原因是项目支出增加。</w:t>
      </w:r>
    </w:p>
    <w:p>
      <w:pPr>
        <w:widowControl/>
        <w:ind w:firstLine="420" w:firstLineChars="200"/>
        <w:jc w:val="center"/>
      </w:pPr>
      <w:r>
        <w:drawing>
          <wp:inline distT="0" distB="0" distL="114300" distR="11430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（2）2020年本部门财政决算支出共计</w:t>
      </w:r>
      <w:r>
        <w:rPr>
          <w:rFonts w:ascii="仿宋_GB2312" w:hAnsi="仿宋_GB2312" w:eastAsia="仿宋_GB2312" w:cs="仿宋_GB2312"/>
          <w:color w:val="000000"/>
          <w:kern w:val="0"/>
          <w:sz w:val="31"/>
          <w:szCs w:val="31"/>
          <w:lang w:bidi="ar"/>
        </w:rPr>
        <w:t>19309.29</w:t>
      </w:r>
      <w:r>
        <w:rPr>
          <w:rFonts w:hint="eastAsia" w:ascii="仿宋_GB2312" w:hAnsi="仿宋_GB2312" w:eastAsia="仿宋_GB2312" w:cs="仿宋_GB2312"/>
          <w:color w:val="000000"/>
          <w:kern w:val="0"/>
          <w:sz w:val="31"/>
          <w:szCs w:val="31"/>
          <w:lang w:bidi="ar"/>
        </w:rPr>
        <w:t>万元，较</w:t>
      </w:r>
      <w:r>
        <w:rPr>
          <w:rFonts w:hint="eastAsia" w:ascii="仿宋_GB2312" w:hAnsi="仿宋_GB2312" w:eastAsia="仿宋_GB2312" w:cs="仿宋_GB2312"/>
          <w:color w:val="000000"/>
          <w:kern w:val="0"/>
          <w:sz w:val="31"/>
          <w:szCs w:val="31"/>
          <w:lang w:val="en-US" w:eastAsia="zh-CN" w:bidi="ar"/>
        </w:rPr>
        <w:t>18458.02</w:t>
      </w:r>
      <w:r>
        <w:rPr>
          <w:rFonts w:hint="eastAsia" w:ascii="仿宋_GB2312" w:hAnsi="仿宋_GB2312" w:eastAsia="仿宋_GB2312" w:cs="仿宋_GB2312"/>
          <w:color w:val="000000"/>
          <w:kern w:val="0"/>
          <w:sz w:val="31"/>
          <w:szCs w:val="31"/>
          <w:lang w:bidi="ar"/>
        </w:rPr>
        <w:t>上年增加</w:t>
      </w:r>
      <w:r>
        <w:rPr>
          <w:rFonts w:hint="eastAsia" w:ascii="仿宋_GB2312" w:hAnsi="仿宋_GB2312" w:eastAsia="仿宋_GB2312" w:cs="仿宋_GB2312"/>
          <w:color w:val="000000"/>
          <w:kern w:val="0"/>
          <w:sz w:val="31"/>
          <w:szCs w:val="31"/>
          <w:lang w:val="en-US" w:eastAsia="zh-CN" w:bidi="ar"/>
        </w:rPr>
        <w:t>851.27</w:t>
      </w:r>
      <w:r>
        <w:rPr>
          <w:rFonts w:hint="eastAsia" w:ascii="仿宋_GB2312" w:hAnsi="仿宋_GB2312" w:eastAsia="仿宋_GB2312" w:cs="仿宋_GB2312"/>
          <w:color w:val="000000"/>
          <w:kern w:val="0"/>
          <w:sz w:val="31"/>
          <w:szCs w:val="31"/>
          <w:lang w:bidi="ar"/>
        </w:rPr>
        <w:t>万元，增加</w:t>
      </w:r>
      <w:r>
        <w:rPr>
          <w:rFonts w:hint="eastAsia" w:ascii="仿宋_GB2312" w:hAnsi="仿宋_GB2312" w:eastAsia="仿宋_GB2312" w:cs="仿宋_GB2312"/>
          <w:color w:val="000000"/>
          <w:kern w:val="0"/>
          <w:sz w:val="31"/>
          <w:szCs w:val="31"/>
          <w:lang w:val="en-US" w:eastAsia="zh-CN" w:bidi="ar"/>
        </w:rPr>
        <w:t>4.6</w:t>
      </w:r>
      <w:r>
        <w:rPr>
          <w:rFonts w:hint="eastAsia" w:ascii="仿宋_GB2312" w:hAnsi="仿宋_GB2312" w:eastAsia="仿宋_GB2312" w:cs="仿宋_GB2312"/>
          <w:color w:val="000000"/>
          <w:kern w:val="0"/>
          <w:sz w:val="31"/>
          <w:szCs w:val="31"/>
          <w:lang w:bidi="ar"/>
        </w:rPr>
        <w:t>%，主要原因是项目支出增加。</w:t>
      </w:r>
    </w:p>
    <w:p>
      <w:pPr>
        <w:widowControl/>
        <w:ind w:firstLine="420" w:firstLineChars="200"/>
        <w:jc w:val="left"/>
      </w:pPr>
      <w:r>
        <w:drawing>
          <wp:inline distT="0" distB="0" distL="114300" distR="114300">
            <wp:extent cx="4572000" cy="2743200"/>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2020</w:t>
      </w:r>
      <w:r>
        <w:rPr>
          <w:rFonts w:ascii="仿宋_GB2312" w:hAnsi="宋体" w:eastAsia="仿宋_GB2312" w:cs="仿宋_GB2312"/>
          <w:color w:val="000000"/>
          <w:kern w:val="0"/>
          <w:sz w:val="32"/>
          <w:szCs w:val="32"/>
          <w:lang w:bidi="ar"/>
        </w:rPr>
        <w:t>年收入</w:t>
      </w:r>
      <w:r>
        <w:rPr>
          <w:rFonts w:hint="eastAsia" w:ascii="仿宋_GB2312" w:hAnsi="宋体" w:eastAsia="仿宋_GB2312" w:cs="仿宋_GB2312"/>
          <w:color w:val="000000"/>
          <w:kern w:val="0"/>
          <w:sz w:val="32"/>
          <w:szCs w:val="32"/>
          <w:lang w:bidi="ar"/>
        </w:rPr>
        <w:t>合计</w:t>
      </w:r>
      <w:r>
        <w:rPr>
          <w:rFonts w:ascii="仿宋_GB2312" w:hAnsi="仿宋_GB2312" w:eastAsia="仿宋_GB2312" w:cs="仿宋_GB2312"/>
          <w:color w:val="000000"/>
          <w:kern w:val="0"/>
          <w:sz w:val="31"/>
          <w:szCs w:val="31"/>
          <w:lang w:bidi="ar"/>
        </w:rPr>
        <w:t>19309.29</w:t>
      </w:r>
      <w:r>
        <w:rPr>
          <w:rFonts w:ascii="仿宋_GB2312" w:hAnsi="宋体" w:eastAsia="仿宋_GB2312" w:cs="仿宋_GB2312"/>
          <w:color w:val="000000"/>
          <w:kern w:val="0"/>
          <w:sz w:val="32"/>
          <w:szCs w:val="32"/>
          <w:lang w:bidi="ar"/>
        </w:rPr>
        <w:t>万元，其中：财政拨款收入</w:t>
      </w:r>
      <w:r>
        <w:rPr>
          <w:rFonts w:ascii="仿宋_GB2312" w:hAnsi="仿宋_GB2312" w:eastAsia="仿宋_GB2312" w:cs="仿宋_GB2312"/>
          <w:color w:val="000000"/>
          <w:kern w:val="0"/>
          <w:sz w:val="31"/>
          <w:szCs w:val="31"/>
          <w:lang w:bidi="ar"/>
        </w:rPr>
        <w:t>19309.29</w:t>
      </w:r>
      <w:r>
        <w:rPr>
          <w:rFonts w:ascii="仿宋_GB2312" w:hAnsi="宋体" w:eastAsia="仿宋_GB2312" w:cs="仿宋_GB2312"/>
          <w:color w:val="000000"/>
          <w:kern w:val="0"/>
          <w:sz w:val="32"/>
          <w:szCs w:val="32"/>
          <w:lang w:bidi="ar"/>
        </w:rPr>
        <w:t>万元，占收入</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2240" w:firstLineChars="7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2020</w:t>
      </w:r>
      <w:r>
        <w:rPr>
          <w:rFonts w:ascii="仿宋_GB2312" w:hAnsi="宋体" w:eastAsia="仿宋_GB2312" w:cs="仿宋_GB2312"/>
          <w:color w:val="000000"/>
          <w:kern w:val="0"/>
          <w:sz w:val="32"/>
          <w:szCs w:val="32"/>
          <w:lang w:bidi="ar"/>
        </w:rPr>
        <w:t>年</w:t>
      </w:r>
      <w:r>
        <w:rPr>
          <w:rFonts w:hint="eastAsia" w:ascii="仿宋_GB2312" w:hAnsi="宋体" w:eastAsia="仿宋_GB2312" w:cs="仿宋_GB2312"/>
          <w:color w:val="000000"/>
          <w:kern w:val="0"/>
          <w:sz w:val="32"/>
          <w:szCs w:val="32"/>
          <w:lang w:bidi="ar"/>
        </w:rPr>
        <w:t>收入决算情况说明</w:t>
      </w:r>
    </w:p>
    <w:p>
      <w:pPr>
        <w:widowControl/>
        <w:ind w:firstLine="3360" w:firstLineChars="1600"/>
        <w:jc w:val="left"/>
        <w:rPr>
          <w:rFonts w:ascii="仿宋_GB2312" w:hAnsi="宋体" w:eastAsia="仿宋_GB2312" w:cs="仿宋_GB2312"/>
          <w:color w:val="000000"/>
          <w:kern w:val="0"/>
          <w:sz w:val="32"/>
          <w:szCs w:val="32"/>
          <w:lang w:bidi="ar"/>
        </w:rPr>
      </w:pPr>
      <w:r>
        <mc:AlternateContent>
          <mc:Choice Requires="wps">
            <w:drawing>
              <wp:anchor distT="0" distB="0" distL="114300" distR="114300" simplePos="0" relativeHeight="251659264" behindDoc="0" locked="0" layoutInCell="1" allowOverlap="1">
                <wp:simplePos x="0" y="0"/>
                <wp:positionH relativeFrom="column">
                  <wp:posOffset>1343025</wp:posOffset>
                </wp:positionH>
                <wp:positionV relativeFrom="paragraph">
                  <wp:posOffset>152400</wp:posOffset>
                </wp:positionV>
                <wp:extent cx="1571625" cy="1504950"/>
                <wp:effectExtent l="6350" t="6350" r="22225" b="12700"/>
                <wp:wrapNone/>
                <wp:docPr id="15" name="椭圆 14"/>
                <wp:cNvGraphicFramePr/>
                <a:graphic xmlns:a="http://schemas.openxmlformats.org/drawingml/2006/main">
                  <a:graphicData uri="http://schemas.microsoft.com/office/word/2010/wordprocessingShape">
                    <wps:wsp>
                      <wps:cNvSpPr/>
                      <wps:spPr>
                        <a:xfrm>
                          <a:off x="0" y="0"/>
                          <a:ext cx="1571625" cy="1504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vertOverflow="clip" horzOverflow="clip" wrap="square" rtlCol="0" anchor="t"/>
                    </wps:wsp>
                  </a:graphicData>
                </a:graphic>
              </wp:anchor>
            </w:drawing>
          </mc:Choice>
          <mc:Fallback>
            <w:pict>
              <v:shape id="椭圆 14" o:spid="_x0000_s1026" o:spt="3" type="#_x0000_t3" style="position:absolute;left:0pt;margin-left:105.75pt;margin-top:12pt;height:118.5pt;width:123.75pt;z-index:251659264;mso-width-relative:page;mso-height-relative:page;" fillcolor="#5B9BD5 [3204]" filled="t" stroked="t" coordsize="21600,21600" o:gfxdata="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e8OyNkAAAAKAQAADwAAAAAAAAABACAAAAAiAAAAZHJzL2Rvd25yZXYueG1sUEsBAhQA&#10;FAAAAAgAh07iQLI7P4gqAgAAVQQAAA4AAAAAAAAAAQAgAAAAKAEAAGRycy9lMm9Eb2MueG1sUEsF&#10;BgAAAAAGAAYAWQEAAMQFAAAAAA==&#10;">
                <v:fill on="t" focussize="0,0"/>
                <v:stroke weight="1pt" color="#41719C [3204]" miterlimit="8" joinstyle="miter"/>
                <v:imagedata o:title=""/>
                <o:lock v:ext="edit" aspectratio="f"/>
                <v:textbox>
                  <w:txbxContent>
                    <w:p>
                      <w:pPr>
                        <w:jc w:val="center"/>
                      </w:pPr>
                    </w:p>
                  </w:txbxContent>
                </v:textbox>
              </v:shape>
            </w:pict>
          </mc:Fallback>
        </mc:AlternateContent>
      </w:r>
    </w:p>
    <w:p>
      <w:pPr>
        <w:widowControl/>
        <w:ind w:firstLine="5120" w:firstLineChars="1600"/>
        <w:jc w:val="left"/>
        <w:rPr>
          <w:rFonts w:ascii="仿宋_GB2312" w:hAnsi="宋体" w:eastAsia="仿宋_GB2312" w:cs="仿宋_GB2312"/>
          <w:color w:val="000000"/>
          <w:kern w:val="0"/>
          <w:sz w:val="32"/>
          <w:szCs w:val="32"/>
          <w:lang w:bidi="ar"/>
        </w:rPr>
      </w:pPr>
    </w:p>
    <w:p>
      <w:pPr>
        <w:widowControl/>
        <w:ind w:firstLine="4760" w:firstLineChars="1700"/>
        <w:jc w:val="left"/>
        <w:rPr>
          <w:rFonts w:ascii="仿宋_GB2312" w:hAnsi="宋体" w:eastAsia="仿宋_GB2312" w:cs="仿宋_GB2312"/>
          <w:color w:val="000000"/>
          <w:kern w:val="0"/>
          <w:sz w:val="28"/>
          <w:szCs w:val="28"/>
          <w:lang w:bidi="ar"/>
        </w:rPr>
      </w:pPr>
    </w:p>
    <w:p>
      <w:pPr>
        <w:widowControl/>
        <w:ind w:firstLine="4760" w:firstLineChars="1700"/>
        <w:jc w:val="left"/>
        <w:rPr>
          <w:rFonts w:ascii="黑体" w:hAnsi="黑体" w:eastAsia="黑体"/>
          <w:color w:val="000000"/>
          <w:kern w:val="0"/>
          <w:sz w:val="28"/>
          <w:szCs w:val="28"/>
          <w:lang w:bidi="ar"/>
        </w:rPr>
      </w:pPr>
      <w:r>
        <w:rPr>
          <w:rFonts w:ascii="仿宋_GB2312" w:hAnsi="宋体" w:eastAsia="仿宋_GB2312" w:cs="仿宋_GB2312"/>
          <w:color w:val="000000"/>
          <w:kern w:val="0"/>
          <w:sz w:val="28"/>
          <w:szCs w:val="28"/>
          <w:lang w:bidi="ar"/>
        </w:rPr>
        <w:t>财政拨款收入占</w:t>
      </w:r>
      <w:r>
        <w:rPr>
          <w:rFonts w:hint="eastAsia" w:ascii="仿宋_GB2312" w:hAnsi="宋体" w:eastAsia="仿宋_GB2312" w:cs="仿宋_GB2312"/>
          <w:color w:val="000000"/>
          <w:kern w:val="0"/>
          <w:sz w:val="28"/>
          <w:szCs w:val="28"/>
          <w:lang w:bidi="ar"/>
        </w:rPr>
        <w:t>100</w:t>
      </w:r>
      <w:r>
        <w:rPr>
          <w:rFonts w:ascii="仿宋_GB2312" w:hAnsi="宋体" w:eastAsia="仿宋_GB2312" w:cs="仿宋_GB2312"/>
          <w:color w:val="000000"/>
          <w:kern w:val="0"/>
          <w:sz w:val="28"/>
          <w:szCs w:val="28"/>
          <w:lang w:bidi="ar"/>
        </w:rPr>
        <w:t>%</w:t>
      </w:r>
    </w:p>
    <w:p>
      <w:pPr>
        <w:widowControl/>
        <w:ind w:firstLine="640" w:firstLineChars="200"/>
        <w:jc w:val="left"/>
        <w:rPr>
          <w:rFonts w:ascii="黑体" w:hAnsi="黑体" w:eastAsia="黑体"/>
          <w:color w:val="000000"/>
          <w:kern w:val="0"/>
          <w:sz w:val="32"/>
          <w:szCs w:val="32"/>
          <w:lang w:bidi="ar"/>
        </w:rPr>
      </w:pPr>
    </w:p>
    <w:p>
      <w:pPr>
        <w:widowControl/>
        <w:jc w:val="left"/>
        <w:rPr>
          <w:rFonts w:ascii="黑体" w:hAnsi="黑体" w:eastAsia="黑体"/>
        </w:rPr>
      </w:pPr>
      <w:r>
        <w:rPr>
          <w:rFonts w:hint="eastAsia" w:ascii="黑体" w:hAnsi="黑体" w:eastAsia="黑体"/>
          <w:color w:val="000000"/>
          <w:kern w:val="0"/>
          <w:sz w:val="32"/>
          <w:szCs w:val="32"/>
          <w:lang w:bidi="ar"/>
        </w:rPr>
        <w:t xml:space="preserve">三、支出决算情况说明  </w:t>
      </w:r>
    </w:p>
    <w:p>
      <w:pPr>
        <w:widowControl/>
        <w:ind w:firstLine="640" w:firstLineChars="200"/>
        <w:jc w:val="left"/>
        <w:rPr>
          <w:rFonts w:ascii="仿宋_GB2312" w:hAnsi="宋体" w:eastAsia="仿宋_GB2312" w:cs="仿宋_GB2312"/>
          <w:b/>
          <w:bCs/>
          <w:color w:val="000000"/>
          <w:kern w:val="0"/>
          <w:sz w:val="32"/>
          <w:szCs w:val="32"/>
          <w:lang w:bidi="ar"/>
        </w:rPr>
      </w:pPr>
      <w:r>
        <w:rPr>
          <w:rFonts w:hint="eastAsia" w:ascii="仿宋_GB2312" w:hAnsi="宋体" w:eastAsia="仿宋_GB2312" w:cs="仿宋_GB2312"/>
          <w:color w:val="000000"/>
          <w:kern w:val="0"/>
          <w:sz w:val="32"/>
          <w:szCs w:val="32"/>
          <w:lang w:bidi="ar"/>
        </w:rPr>
        <w:t>2020</w:t>
      </w:r>
      <w:r>
        <w:rPr>
          <w:rFonts w:ascii="仿宋_GB2312" w:hAnsi="宋体" w:eastAsia="仿宋_GB2312" w:cs="仿宋_GB2312"/>
          <w:kern w:val="0"/>
          <w:sz w:val="32"/>
          <w:szCs w:val="32"/>
          <w:lang w:bidi="ar"/>
        </w:rPr>
        <w:t>年支出合计</w:t>
      </w:r>
      <w:r>
        <w:rPr>
          <w:rFonts w:ascii="仿宋_GB2312" w:hAnsi="仿宋_GB2312" w:eastAsia="仿宋_GB2312" w:cs="仿宋_GB2312"/>
          <w:color w:val="000000"/>
          <w:kern w:val="0"/>
          <w:sz w:val="31"/>
          <w:szCs w:val="31"/>
          <w:lang w:bidi="ar"/>
        </w:rPr>
        <w:t>19309.29</w:t>
      </w:r>
      <w:r>
        <w:rPr>
          <w:rFonts w:ascii="仿宋_GB2312" w:hAnsi="宋体" w:eastAsia="仿宋_GB2312" w:cs="仿宋_GB2312"/>
          <w:color w:val="000000"/>
          <w:kern w:val="0"/>
          <w:sz w:val="32"/>
          <w:szCs w:val="32"/>
          <w:lang w:bidi="ar"/>
        </w:rPr>
        <w:t>万元，其中：基本支出4730.15万元，占支出</w:t>
      </w:r>
      <w:r>
        <w:rPr>
          <w:rFonts w:hint="eastAsia" w:ascii="仿宋_GB2312" w:hAnsi="宋体" w:eastAsia="仿宋_GB2312" w:cs="仿宋_GB2312"/>
          <w:color w:val="000000"/>
          <w:kern w:val="0"/>
          <w:sz w:val="32"/>
          <w:szCs w:val="32"/>
          <w:lang w:bidi="ar"/>
        </w:rPr>
        <w:t>2</w:t>
      </w:r>
      <w:r>
        <w:rPr>
          <w:rFonts w:ascii="仿宋_GB2312" w:hAnsi="宋体" w:eastAsia="仿宋_GB2312" w:cs="仿宋_GB2312"/>
          <w:color w:val="000000"/>
          <w:kern w:val="0"/>
          <w:sz w:val="32"/>
          <w:szCs w:val="32"/>
          <w:lang w:bidi="ar"/>
        </w:rPr>
        <w:t>4.5%；项目支出</w:t>
      </w:r>
      <w:r>
        <w:rPr>
          <w:rFonts w:ascii="仿宋_GB2312" w:hAnsi="仿宋_GB2312" w:eastAsia="仿宋_GB2312" w:cs="仿宋_GB2312"/>
          <w:color w:val="000000"/>
          <w:kern w:val="0"/>
          <w:sz w:val="31"/>
          <w:szCs w:val="31"/>
          <w:lang w:bidi="ar"/>
        </w:rPr>
        <w:t>14579.14</w:t>
      </w:r>
      <w:r>
        <w:rPr>
          <w:rFonts w:ascii="仿宋_GB2312" w:hAnsi="宋体" w:eastAsia="仿宋_GB2312" w:cs="仿宋_GB2312"/>
          <w:color w:val="000000"/>
          <w:kern w:val="0"/>
          <w:sz w:val="32"/>
          <w:szCs w:val="32"/>
          <w:lang w:bidi="ar"/>
        </w:rPr>
        <w:t>万元，占</w:t>
      </w:r>
      <w:r>
        <w:rPr>
          <w:rFonts w:ascii="仿宋_GB2312" w:hAnsi="仿宋_GB2312" w:eastAsia="仿宋_GB2312" w:cs="仿宋_GB2312"/>
          <w:color w:val="000000"/>
          <w:kern w:val="0"/>
          <w:sz w:val="31"/>
          <w:szCs w:val="31"/>
          <w:lang w:bidi="ar"/>
        </w:rPr>
        <w:t>75.5</w:t>
      </w:r>
      <w:r>
        <w:rPr>
          <w:rFonts w:hint="eastAsia" w:ascii="仿宋_GB2312" w:hAnsi="仿宋_GB2312" w:eastAsia="仿宋_GB2312" w:cs="仿宋_GB2312"/>
          <w:color w:val="000000"/>
          <w:kern w:val="0"/>
          <w:sz w:val="31"/>
          <w:szCs w:val="31"/>
          <w:lang w:bidi="ar"/>
        </w:rPr>
        <w:t>%</w:t>
      </w:r>
      <w:r>
        <w:rPr>
          <w:rFonts w:ascii="仿宋_GB2312" w:hAnsi="宋体" w:eastAsia="仿宋_GB2312" w:cs="仿宋_GB2312"/>
          <w:color w:val="000000"/>
          <w:kern w:val="0"/>
          <w:sz w:val="32"/>
          <w:szCs w:val="32"/>
          <w:lang w:bidi="ar"/>
        </w:rPr>
        <w:t>。</w:t>
      </w:r>
    </w:p>
    <w:p>
      <w:pPr>
        <w:widowControl/>
        <w:ind w:firstLine="640" w:firstLineChars="200"/>
        <w:jc w:val="left"/>
        <w:rPr>
          <w:rFonts w:ascii="黑体" w:hAnsi="黑体" w:eastAsia="黑体"/>
          <w:color w:val="000000"/>
          <w:kern w:val="0"/>
          <w:sz w:val="32"/>
          <w:szCs w:val="32"/>
          <w:lang w:bidi="ar"/>
        </w:rPr>
      </w:pPr>
    </w:p>
    <w:p>
      <w:pPr>
        <w:widowControl/>
        <w:ind w:firstLine="420" w:firstLineChars="200"/>
        <w:jc w:val="left"/>
        <w:rPr>
          <w:rFonts w:ascii="黑体" w:hAnsi="黑体" w:eastAsia="黑体"/>
          <w:color w:val="000000"/>
          <w:kern w:val="0"/>
          <w:sz w:val="32"/>
          <w:szCs w:val="32"/>
          <w:lang w:bidi="ar"/>
        </w:rPr>
      </w:pPr>
      <w:r>
        <w:drawing>
          <wp:inline distT="0" distB="0" distL="114300" distR="114300">
            <wp:extent cx="4572000" cy="2743200"/>
            <wp:effectExtent l="0" t="0" r="0"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color w:val="000000"/>
          <w:kern w:val="0"/>
          <w:sz w:val="32"/>
          <w:szCs w:val="32"/>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 </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2020年本部门财政决算收入共计</w:t>
      </w:r>
      <w:r>
        <w:rPr>
          <w:rFonts w:ascii="仿宋_GB2312" w:hAnsi="仿宋_GB2312" w:eastAsia="仿宋_GB2312" w:cs="仿宋_GB2312"/>
          <w:color w:val="000000"/>
          <w:kern w:val="0"/>
          <w:sz w:val="31"/>
          <w:szCs w:val="31"/>
          <w:lang w:bidi="ar"/>
        </w:rPr>
        <w:t>19309.29</w:t>
      </w:r>
      <w:r>
        <w:rPr>
          <w:rFonts w:hint="eastAsia" w:ascii="仿宋_GB2312" w:hAnsi="仿宋_GB2312" w:eastAsia="仿宋_GB2312" w:cs="仿宋_GB2312"/>
          <w:color w:val="000000"/>
          <w:kern w:val="0"/>
          <w:sz w:val="31"/>
          <w:szCs w:val="31"/>
          <w:lang w:bidi="ar"/>
        </w:rPr>
        <w:t>万元，与2019年</w:t>
      </w:r>
      <w:r>
        <w:rPr>
          <w:rFonts w:hint="eastAsia" w:ascii="仿宋_GB2312" w:hAnsi="仿宋_GB2312" w:eastAsia="仿宋_GB2312" w:cs="仿宋_GB2312"/>
          <w:color w:val="000000"/>
          <w:kern w:val="0"/>
          <w:sz w:val="31"/>
          <w:szCs w:val="31"/>
          <w:lang w:val="en-US" w:eastAsia="zh-CN" w:bidi="ar"/>
        </w:rPr>
        <w:t>18458.02</w:t>
      </w:r>
      <w:r>
        <w:rPr>
          <w:rFonts w:hint="eastAsia" w:ascii="仿宋_GB2312" w:hAnsi="仿宋_GB2312" w:eastAsia="仿宋_GB2312" w:cs="仿宋_GB2312"/>
          <w:color w:val="000000"/>
          <w:kern w:val="0"/>
          <w:sz w:val="31"/>
          <w:szCs w:val="31"/>
          <w:lang w:bidi="ar"/>
        </w:rPr>
        <w:t>相比，增加</w:t>
      </w:r>
      <w:r>
        <w:rPr>
          <w:rFonts w:hint="eastAsia" w:ascii="仿宋_GB2312" w:hAnsi="仿宋_GB2312" w:eastAsia="仿宋_GB2312" w:cs="仿宋_GB2312"/>
          <w:color w:val="000000"/>
          <w:kern w:val="0"/>
          <w:sz w:val="31"/>
          <w:szCs w:val="31"/>
          <w:lang w:val="en-US" w:eastAsia="zh-CN" w:bidi="ar"/>
        </w:rPr>
        <w:t>851.27</w:t>
      </w:r>
      <w:r>
        <w:rPr>
          <w:rFonts w:hint="eastAsia" w:ascii="仿宋_GB2312" w:hAnsi="仿宋_GB2312" w:eastAsia="仿宋_GB2312" w:cs="仿宋_GB2312"/>
          <w:color w:val="000000"/>
          <w:kern w:val="0"/>
          <w:sz w:val="31"/>
          <w:szCs w:val="31"/>
          <w:lang w:bidi="ar"/>
        </w:rPr>
        <w:t>万元，增加</w:t>
      </w:r>
      <w:r>
        <w:rPr>
          <w:rFonts w:hint="eastAsia" w:ascii="仿宋_GB2312" w:hAnsi="仿宋_GB2312" w:eastAsia="仿宋_GB2312" w:cs="仿宋_GB2312"/>
          <w:color w:val="000000"/>
          <w:kern w:val="0"/>
          <w:sz w:val="31"/>
          <w:szCs w:val="31"/>
          <w:lang w:val="en-US" w:eastAsia="zh-CN" w:bidi="ar"/>
        </w:rPr>
        <w:t>4.6</w:t>
      </w:r>
      <w:r>
        <w:rPr>
          <w:rFonts w:hint="eastAsia" w:ascii="仿宋_GB2312" w:hAnsi="仿宋_GB2312" w:eastAsia="仿宋_GB2312" w:cs="仿宋_GB2312"/>
          <w:color w:val="000000"/>
          <w:kern w:val="0"/>
          <w:sz w:val="31"/>
          <w:szCs w:val="31"/>
          <w:lang w:bidi="ar"/>
        </w:rPr>
        <w:t>%，主要原因是项目支出增加。</w:t>
      </w:r>
    </w:p>
    <w:p>
      <w:pPr>
        <w:widowControl/>
        <w:ind w:firstLine="420" w:firstLineChars="200"/>
        <w:jc w:val="left"/>
        <w:rPr>
          <w:rFonts w:ascii="仿宋_GB2312" w:hAnsi="仿宋_GB2312" w:eastAsia="仿宋_GB2312" w:cs="仿宋_GB2312"/>
          <w:color w:val="000000"/>
          <w:kern w:val="0"/>
          <w:sz w:val="31"/>
          <w:szCs w:val="31"/>
          <w:lang w:bidi="ar"/>
        </w:rPr>
      </w:pPr>
      <w:r>
        <w:drawing>
          <wp:inline distT="0" distB="0" distL="114300" distR="114300">
            <wp:extent cx="4572000" cy="2743200"/>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ascii="仿宋_GB2312" w:hAnsi="仿宋_GB2312" w:eastAsia="仿宋_GB2312" w:cs="仿宋_GB2312"/>
          <w:color w:val="000000"/>
          <w:kern w:val="0"/>
          <w:sz w:val="31"/>
          <w:szCs w:val="31"/>
          <w:lang w:bidi="ar"/>
        </w:rPr>
        <w:t xml:space="preserve"> </w:t>
      </w:r>
    </w:p>
    <w:p>
      <w:pPr>
        <w:widowControl/>
        <w:ind w:firstLine="620" w:firstLineChars="200"/>
        <w:jc w:val="left"/>
        <w:rPr>
          <w:rFonts w:ascii="仿宋_GB2312" w:hAnsi="仿宋" w:eastAsia="仿宋_GB2312"/>
          <w:sz w:val="32"/>
          <w:szCs w:val="32"/>
        </w:rPr>
      </w:pPr>
      <w:r>
        <w:rPr>
          <w:rFonts w:hint="eastAsia" w:ascii="仿宋_GB2312" w:hAnsi="仿宋_GB2312" w:eastAsia="仿宋_GB2312" w:cs="仿宋_GB2312"/>
          <w:color w:val="000000"/>
          <w:kern w:val="0"/>
          <w:sz w:val="31"/>
          <w:szCs w:val="31"/>
          <w:lang w:bidi="ar"/>
        </w:rPr>
        <w:t>2020 年财政拨款支出</w:t>
      </w:r>
      <w:r>
        <w:rPr>
          <w:rFonts w:ascii="仿宋_GB2312" w:hAnsi="仿宋_GB2312" w:eastAsia="仿宋_GB2312" w:cs="仿宋_GB2312"/>
          <w:color w:val="000000"/>
          <w:kern w:val="0"/>
          <w:sz w:val="31"/>
          <w:szCs w:val="31"/>
          <w:lang w:bidi="ar"/>
        </w:rPr>
        <w:t>19309.29</w:t>
      </w:r>
      <w:r>
        <w:rPr>
          <w:rFonts w:hint="eastAsia" w:ascii="仿宋_GB2312" w:hAnsi="仿宋_GB2312" w:eastAsia="仿宋_GB2312" w:cs="仿宋_GB2312"/>
          <w:color w:val="000000"/>
          <w:kern w:val="0"/>
          <w:sz w:val="31"/>
          <w:szCs w:val="31"/>
          <w:lang w:bidi="ar"/>
        </w:rPr>
        <w:t>万元，与2019年</w:t>
      </w:r>
      <w:r>
        <w:rPr>
          <w:rFonts w:hint="eastAsia" w:ascii="仿宋_GB2312" w:hAnsi="仿宋_GB2312" w:eastAsia="仿宋_GB2312" w:cs="仿宋_GB2312"/>
          <w:color w:val="000000"/>
          <w:kern w:val="0"/>
          <w:sz w:val="31"/>
          <w:szCs w:val="31"/>
          <w:lang w:val="en-US" w:eastAsia="zh-CN" w:bidi="ar"/>
        </w:rPr>
        <w:t>18458.02</w:t>
      </w:r>
      <w:r>
        <w:rPr>
          <w:rFonts w:hint="eastAsia" w:ascii="仿宋_GB2312" w:hAnsi="仿宋_GB2312" w:eastAsia="仿宋_GB2312" w:cs="仿宋_GB2312"/>
          <w:color w:val="000000"/>
          <w:kern w:val="0"/>
          <w:sz w:val="31"/>
          <w:szCs w:val="31"/>
          <w:lang w:bidi="ar"/>
        </w:rPr>
        <w:t>相比，增加</w:t>
      </w:r>
      <w:r>
        <w:rPr>
          <w:rFonts w:hint="eastAsia" w:ascii="仿宋_GB2312" w:hAnsi="仿宋_GB2312" w:eastAsia="仿宋_GB2312" w:cs="仿宋_GB2312"/>
          <w:color w:val="000000"/>
          <w:kern w:val="0"/>
          <w:sz w:val="31"/>
          <w:szCs w:val="31"/>
          <w:lang w:val="en-US" w:eastAsia="zh-CN" w:bidi="ar"/>
        </w:rPr>
        <w:t>851.27</w:t>
      </w:r>
      <w:r>
        <w:rPr>
          <w:rFonts w:hint="eastAsia" w:ascii="仿宋_GB2312" w:hAnsi="仿宋_GB2312" w:eastAsia="仿宋_GB2312" w:cs="仿宋_GB2312"/>
          <w:color w:val="000000"/>
          <w:kern w:val="0"/>
          <w:sz w:val="31"/>
          <w:szCs w:val="31"/>
          <w:lang w:bidi="ar"/>
        </w:rPr>
        <w:t>万元，增加</w:t>
      </w:r>
      <w:r>
        <w:rPr>
          <w:rFonts w:hint="eastAsia" w:ascii="仿宋_GB2312" w:hAnsi="仿宋_GB2312" w:eastAsia="仿宋_GB2312" w:cs="仿宋_GB2312"/>
          <w:color w:val="000000"/>
          <w:kern w:val="0"/>
          <w:sz w:val="31"/>
          <w:szCs w:val="31"/>
          <w:lang w:val="en-US" w:eastAsia="zh-CN" w:bidi="ar"/>
        </w:rPr>
        <w:t>4.6</w:t>
      </w:r>
      <w:r>
        <w:rPr>
          <w:rFonts w:hint="eastAsia" w:ascii="仿宋_GB2312" w:hAnsi="仿宋_GB2312" w:eastAsia="仿宋_GB2312" w:cs="仿宋_GB2312"/>
          <w:color w:val="000000"/>
          <w:kern w:val="0"/>
          <w:sz w:val="31"/>
          <w:szCs w:val="31"/>
          <w:lang w:bidi="ar"/>
        </w:rPr>
        <w:t xml:space="preserve">%，主要原因是项目支出增加。       </w:t>
      </w:r>
      <w:r>
        <w:drawing>
          <wp:inline distT="0" distB="0" distL="114300" distR="114300">
            <wp:extent cx="4572000" cy="2743200"/>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ascii="黑体" w:hAnsi="黑体" w:eastAsia="黑体"/>
          <w:color w:val="000000"/>
          <w:kern w:val="0"/>
          <w:sz w:val="32"/>
          <w:szCs w:val="32"/>
          <w:lang w:bidi="ar"/>
        </w:rPr>
      </w:pPr>
    </w:p>
    <w:p>
      <w:pPr>
        <w:widowControl/>
        <w:ind w:firstLine="640" w:firstLineChars="200"/>
        <w:jc w:val="left"/>
        <w:rPr>
          <w:rFonts w:ascii="黑体" w:hAnsi="黑体" w:eastAsia="黑体"/>
          <w:color w:val="000000"/>
          <w:kern w:val="0"/>
          <w:sz w:val="32"/>
          <w:szCs w:val="32"/>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pPr>
      <w:r>
        <w:rPr>
          <w:rFonts w:hint="eastAsia" w:ascii="仿宋_GB2312" w:hAnsi="宋体" w:eastAsia="仿宋_GB2312" w:cs="仿宋_GB2312"/>
          <w:color w:val="000000"/>
          <w:kern w:val="0"/>
          <w:sz w:val="32"/>
          <w:szCs w:val="32"/>
          <w:lang w:bidi="ar"/>
        </w:rPr>
        <w:t>2020</w:t>
      </w:r>
      <w:r>
        <w:rPr>
          <w:rFonts w:ascii="仿宋_GB2312" w:hAnsi="宋体" w:eastAsia="仿宋_GB2312" w:cs="仿宋_GB2312"/>
          <w:color w:val="000000"/>
          <w:kern w:val="0"/>
          <w:sz w:val="32"/>
          <w:szCs w:val="32"/>
          <w:lang w:bidi="ar"/>
        </w:rPr>
        <w:t>年财政拨款支出</w:t>
      </w:r>
      <w:r>
        <w:rPr>
          <w:rFonts w:ascii="仿宋_GB2312" w:hAnsi="仿宋_GB2312" w:eastAsia="仿宋_GB2312" w:cs="仿宋_GB2312"/>
          <w:color w:val="000000"/>
          <w:kern w:val="0"/>
          <w:sz w:val="31"/>
          <w:szCs w:val="31"/>
          <w:lang w:bidi="ar"/>
        </w:rPr>
        <w:t>19309.29</w:t>
      </w:r>
      <w:r>
        <w:rPr>
          <w:rFonts w:ascii="仿宋_GB2312" w:hAnsi="宋体" w:eastAsia="仿宋_GB2312" w:cs="仿宋_GB2312"/>
          <w:color w:val="000000"/>
          <w:kern w:val="0"/>
          <w:sz w:val="32"/>
          <w:szCs w:val="32"/>
          <w:lang w:bidi="ar"/>
        </w:rPr>
        <w:t xml:space="preserve">万元，占本年支出合 </w:t>
      </w:r>
    </w:p>
    <w:p>
      <w:pPr>
        <w:widowControl/>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计的</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仿宋_GB2312" w:eastAsia="仿宋_GB2312" w:cs="仿宋_GB2312"/>
          <w:color w:val="000000"/>
          <w:kern w:val="0"/>
          <w:sz w:val="31"/>
          <w:szCs w:val="31"/>
          <w:lang w:bidi="ar"/>
        </w:rPr>
        <w:t>增加</w:t>
      </w:r>
      <w:r>
        <w:rPr>
          <w:rFonts w:hint="eastAsia" w:ascii="仿宋_GB2312" w:hAnsi="仿宋_GB2312" w:eastAsia="仿宋_GB2312" w:cs="仿宋_GB2312"/>
          <w:color w:val="000000"/>
          <w:kern w:val="0"/>
          <w:sz w:val="31"/>
          <w:szCs w:val="31"/>
          <w:lang w:val="en-US" w:eastAsia="zh-CN" w:bidi="ar"/>
        </w:rPr>
        <w:t>851.27</w:t>
      </w:r>
      <w:r>
        <w:rPr>
          <w:rFonts w:hint="eastAsia" w:ascii="仿宋_GB2312" w:hAnsi="仿宋_GB2312" w:eastAsia="仿宋_GB2312" w:cs="仿宋_GB2312"/>
          <w:color w:val="000000"/>
          <w:kern w:val="0"/>
          <w:sz w:val="31"/>
          <w:szCs w:val="31"/>
          <w:lang w:bidi="ar"/>
        </w:rPr>
        <w:t>万元，增加</w:t>
      </w:r>
      <w:r>
        <w:rPr>
          <w:rFonts w:hint="eastAsia" w:ascii="仿宋_GB2312" w:hAnsi="仿宋_GB2312" w:eastAsia="仿宋_GB2312" w:cs="仿宋_GB2312"/>
          <w:color w:val="000000"/>
          <w:kern w:val="0"/>
          <w:sz w:val="31"/>
          <w:szCs w:val="31"/>
          <w:lang w:val="en-US" w:eastAsia="zh-CN" w:bidi="ar"/>
        </w:rPr>
        <w:t>4.6</w:t>
      </w:r>
      <w:r>
        <w:rPr>
          <w:rFonts w:hint="eastAsia" w:ascii="仿宋_GB2312" w:hAnsi="仿宋_GB2312" w:eastAsia="仿宋_GB2312" w:cs="仿宋_GB2312"/>
          <w:color w:val="000000"/>
          <w:kern w:val="0"/>
          <w:sz w:val="31"/>
          <w:szCs w:val="31"/>
          <w:lang w:bidi="ar"/>
        </w:rPr>
        <w:t xml:space="preserve">%，主要原因是项目支出增加。   </w:t>
      </w:r>
    </w:p>
    <w:p>
      <w:pPr>
        <w:pStyle w:val="2"/>
        <w:ind w:firstLine="1280" w:firstLineChars="4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2020年</w:t>
      </w:r>
      <w:r>
        <w:rPr>
          <w:rFonts w:ascii="仿宋_GB2312" w:hAnsi="宋体" w:eastAsia="仿宋_GB2312" w:cs="仿宋_GB2312"/>
          <w:color w:val="000000"/>
          <w:kern w:val="0"/>
          <w:sz w:val="32"/>
          <w:szCs w:val="32"/>
          <w:lang w:bidi="ar"/>
        </w:rPr>
        <w:t>财政拨款支出决算总体情况</w:t>
      </w:r>
      <w:r>
        <w:rPr>
          <w:rFonts w:hint="eastAsia" w:ascii="仿宋_GB2312" w:hAnsi="宋体" w:eastAsia="仿宋_GB2312" w:cs="仿宋_GB2312"/>
          <w:color w:val="000000"/>
          <w:kern w:val="0"/>
          <w:sz w:val="32"/>
          <w:szCs w:val="32"/>
          <w:lang w:bidi="ar"/>
        </w:rPr>
        <w:t>说明</w:t>
      </w:r>
    </w:p>
    <w:p>
      <w:pPr>
        <w:spacing w:line="360" w:lineRule="auto"/>
        <w:ind w:firstLine="420" w:firstLineChars="200"/>
        <w:rPr>
          <w:rFonts w:ascii="楷体_GB2312" w:hAnsi="宋体" w:eastAsia="楷体_GB2312" w:cs="楷体_GB2312"/>
          <w:b/>
          <w:color w:val="000000"/>
          <w:kern w:val="0"/>
          <w:sz w:val="32"/>
          <w:szCs w:val="32"/>
          <w:lang w:bidi="ar"/>
        </w:rPr>
      </w:pPr>
      <w:r>
        <mc:AlternateContent>
          <mc:Choice Requires="wps">
            <w:drawing>
              <wp:anchor distT="0" distB="0" distL="114300" distR="114300" simplePos="0" relativeHeight="251660288" behindDoc="0" locked="0" layoutInCell="1" allowOverlap="1">
                <wp:simplePos x="0" y="0"/>
                <wp:positionH relativeFrom="column">
                  <wp:posOffset>1781175</wp:posOffset>
                </wp:positionH>
                <wp:positionV relativeFrom="paragraph">
                  <wp:posOffset>276225</wp:posOffset>
                </wp:positionV>
                <wp:extent cx="1638300" cy="1609090"/>
                <wp:effectExtent l="6350" t="6350" r="12700" b="22860"/>
                <wp:wrapNone/>
                <wp:docPr id="12" name="椭圆 14"/>
                <wp:cNvGraphicFramePr/>
                <a:graphic xmlns:a="http://schemas.openxmlformats.org/drawingml/2006/main">
                  <a:graphicData uri="http://schemas.microsoft.com/office/word/2010/wordprocessingShape">
                    <wps:wsp>
                      <wps:cNvSpPr/>
                      <wps:spPr>
                        <a:xfrm>
                          <a:off x="0" y="0"/>
                          <a:ext cx="1638300" cy="16090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vertOverflow="clip" horzOverflow="clip" wrap="square" rtlCol="0" anchor="t"/>
                    </wps:wsp>
                  </a:graphicData>
                </a:graphic>
              </wp:anchor>
            </w:drawing>
          </mc:Choice>
          <mc:Fallback>
            <w:pict>
              <v:shape id="椭圆 14" o:spid="_x0000_s1026" o:spt="3" type="#_x0000_t3" style="position:absolute;left:0pt;margin-left:140.25pt;margin-top:21.75pt;height:126.7pt;width:129pt;z-index:251660288;mso-width-relative:page;mso-height-relative:page;" fillcolor="#5B9BD5 [3204]" filled="t" stroked="t" coordsize="21600,21600" o:gfxdata="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pt+jfaAAAACgEAAA8AAAAAAAAAAQAgAAAAIgAAAGRycy9kb3ducmV2LnhtbFBLAQIUABQA&#10;AAAIAIdO4kBd0pfhJwIAAFUEAAAOAAAAAAAAAAEAIAAAACkBAABkcnMvZTJvRG9jLnhtbFBLBQYA&#10;AAAABgAGAFkBAADCBQAAAAA=&#10;">
                <v:fill on="t" focussize="0,0"/>
                <v:stroke weight="1pt" color="#41719C [3204]" miterlimit="8" joinstyle="miter"/>
                <v:imagedata o:title=""/>
                <o:lock v:ext="edit" aspectratio="f"/>
                <v:textbox>
                  <w:txbxContent>
                    <w:p>
                      <w:pPr>
                        <w:jc w:val="center"/>
                      </w:pPr>
                    </w:p>
                  </w:txbxContent>
                </v:textbox>
              </v:shape>
            </w:pict>
          </mc:Fallback>
        </mc:AlternateContent>
      </w:r>
    </w:p>
    <w:p>
      <w:pPr>
        <w:spacing w:line="360" w:lineRule="auto"/>
        <w:ind w:firstLine="643" w:firstLineChars="200"/>
        <w:rPr>
          <w:rFonts w:ascii="楷体_GB2312" w:hAnsi="宋体" w:eastAsia="楷体_GB2312" w:cs="楷体_GB2312"/>
          <w:b/>
          <w:color w:val="000000"/>
          <w:kern w:val="0"/>
          <w:sz w:val="32"/>
          <w:szCs w:val="32"/>
          <w:lang w:bidi="ar"/>
        </w:rPr>
      </w:pPr>
    </w:p>
    <w:p>
      <w:pPr>
        <w:spacing w:line="360" w:lineRule="auto"/>
        <w:ind w:firstLine="643" w:firstLineChars="200"/>
        <w:rPr>
          <w:rFonts w:ascii="楷体_GB2312" w:hAnsi="宋体" w:eastAsia="楷体_GB2312" w:cs="楷体_GB2312"/>
          <w:b/>
          <w:color w:val="000000"/>
          <w:kern w:val="0"/>
          <w:sz w:val="32"/>
          <w:szCs w:val="32"/>
          <w:lang w:bidi="ar"/>
        </w:rPr>
      </w:pPr>
    </w:p>
    <w:p>
      <w:pPr>
        <w:spacing w:line="360" w:lineRule="auto"/>
        <w:ind w:firstLine="5320" w:firstLineChars="1900"/>
        <w:rPr>
          <w:rFonts w:ascii="仿宋_GB2312" w:hAnsi="宋体" w:eastAsia="仿宋_GB2312" w:cs="仿宋_GB2312"/>
          <w:color w:val="000000"/>
          <w:kern w:val="0"/>
          <w:sz w:val="28"/>
          <w:szCs w:val="28"/>
          <w:lang w:bidi="ar"/>
        </w:rPr>
      </w:pPr>
    </w:p>
    <w:p>
      <w:pPr>
        <w:spacing w:line="360" w:lineRule="auto"/>
        <w:ind w:firstLine="5320" w:firstLineChars="1900"/>
        <w:rPr>
          <w:rFonts w:ascii="楷体_GB2312" w:hAnsi="宋体" w:eastAsia="仿宋_GB2312" w:cs="楷体_GB2312"/>
          <w:b/>
          <w:color w:val="000000"/>
          <w:kern w:val="0"/>
          <w:sz w:val="28"/>
          <w:szCs w:val="28"/>
          <w:lang w:bidi="ar"/>
        </w:rPr>
      </w:pPr>
      <w:r>
        <w:rPr>
          <w:rFonts w:ascii="仿宋_GB2312" w:hAnsi="宋体" w:eastAsia="仿宋_GB2312" w:cs="仿宋_GB2312"/>
          <w:color w:val="000000"/>
          <w:kern w:val="0"/>
          <w:sz w:val="28"/>
          <w:szCs w:val="28"/>
          <w:lang w:bidi="ar"/>
        </w:rPr>
        <w:t>财政拨款支出</w:t>
      </w:r>
      <w:r>
        <w:rPr>
          <w:rFonts w:hint="eastAsia" w:ascii="仿宋_GB2312" w:hAnsi="宋体" w:eastAsia="仿宋_GB2312" w:cs="仿宋_GB2312"/>
          <w:color w:val="000000"/>
          <w:kern w:val="0"/>
          <w:sz w:val="28"/>
          <w:szCs w:val="28"/>
          <w:lang w:bidi="ar"/>
        </w:rPr>
        <w:t>占100%</w:t>
      </w:r>
    </w:p>
    <w:p>
      <w:pPr>
        <w:spacing w:line="360" w:lineRule="auto"/>
        <w:ind w:firstLine="643" w:firstLineChars="200"/>
        <w:rPr>
          <w:rFonts w:ascii="楷体_GB2312" w:hAnsi="宋体" w:eastAsia="楷体_GB2312" w:cs="楷体_GB2312"/>
          <w:b/>
          <w:color w:val="000000"/>
          <w:kern w:val="0"/>
          <w:sz w:val="32"/>
          <w:szCs w:val="32"/>
          <w:lang w:bidi="ar"/>
        </w:rPr>
      </w:pP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p>
    <w:p>
      <w:pPr>
        <w:widowControl/>
        <w:ind w:firstLine="620"/>
        <w:jc w:val="left"/>
        <w:rPr>
          <w:rFonts w:ascii="仿宋_GB2312" w:hAnsi="仿宋_GB2312" w:eastAsia="仿宋_GB2312" w:cs="仿宋_GB2312"/>
          <w:color w:val="000000"/>
          <w:kern w:val="0"/>
          <w:sz w:val="31"/>
          <w:szCs w:val="31"/>
          <w:lang w:bidi="ar"/>
        </w:rPr>
      </w:pPr>
      <w:r>
        <w:rPr>
          <w:rFonts w:hint="eastAsia" w:ascii="仿宋_GB2312" w:hAnsi="宋体" w:eastAsia="仿宋_GB2312" w:cs="仿宋_GB2312"/>
          <w:color w:val="000000"/>
          <w:kern w:val="0"/>
          <w:sz w:val="32"/>
          <w:szCs w:val="32"/>
          <w:lang w:bidi="ar"/>
        </w:rPr>
        <w:t>2020</w:t>
      </w:r>
      <w:r>
        <w:rPr>
          <w:rFonts w:ascii="仿宋_GB2312" w:hAnsi="宋体" w:eastAsia="仿宋_GB2312" w:cs="仿宋_GB2312"/>
          <w:color w:val="000000"/>
          <w:kern w:val="0"/>
          <w:sz w:val="32"/>
          <w:szCs w:val="32"/>
          <w:lang w:bidi="ar"/>
        </w:rPr>
        <w:t>年财政拨款支出决算</w:t>
      </w:r>
      <w:r>
        <w:rPr>
          <w:rFonts w:ascii="仿宋_GB2312" w:hAnsi="仿宋_GB2312" w:eastAsia="仿宋_GB2312" w:cs="仿宋_GB2312"/>
          <w:color w:val="000000"/>
          <w:kern w:val="0"/>
          <w:sz w:val="31"/>
          <w:szCs w:val="31"/>
          <w:lang w:bidi="ar"/>
        </w:rPr>
        <w:t>19309.29</w:t>
      </w:r>
      <w:r>
        <w:rPr>
          <w:rFonts w:hint="eastAsia" w:ascii="仿宋_GB2312" w:hAnsi="仿宋_GB2312" w:eastAsia="仿宋_GB2312" w:cs="仿宋_GB2312"/>
          <w:color w:val="000000"/>
          <w:kern w:val="0"/>
          <w:sz w:val="31"/>
          <w:szCs w:val="31"/>
          <w:lang w:bidi="ar"/>
        </w:rPr>
        <w:t>万元，</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其中：</w:t>
      </w:r>
      <w:r>
        <w:rPr>
          <w:rFonts w:hint="eastAsia" w:ascii="仿宋_GB2312" w:hAnsi="仿宋_GB2312" w:eastAsia="仿宋_GB2312" w:cs="仿宋_GB2312"/>
          <w:color w:val="000000"/>
          <w:kern w:val="0"/>
          <w:sz w:val="31"/>
          <w:szCs w:val="31"/>
          <w:lang w:bidi="ar"/>
        </w:rPr>
        <w:t>社会保障和就业支出</w:t>
      </w:r>
      <w:r>
        <w:rPr>
          <w:rFonts w:ascii="仿宋_GB2312" w:hAnsi="仿宋_GB2312" w:eastAsia="仿宋_GB2312" w:cs="仿宋_GB2312"/>
          <w:color w:val="000000"/>
          <w:kern w:val="0"/>
          <w:sz w:val="31"/>
          <w:szCs w:val="31"/>
          <w:lang w:bidi="ar"/>
        </w:rPr>
        <w:t>532.02</w:t>
      </w:r>
      <w:r>
        <w:rPr>
          <w:rFonts w:hint="eastAsia" w:ascii="仿宋_GB2312" w:hAnsi="仿宋_GB2312" w:eastAsia="仿宋_GB2312" w:cs="仿宋_GB2312"/>
          <w:color w:val="000000"/>
          <w:kern w:val="0"/>
          <w:sz w:val="31"/>
          <w:szCs w:val="31"/>
          <w:lang w:bidi="ar"/>
        </w:rPr>
        <w:t>万元(主要是养老金和职业年金)、医疗卫生与计划生育支出</w:t>
      </w:r>
      <w:r>
        <w:rPr>
          <w:rFonts w:ascii="仿宋_GB2312" w:hAnsi="仿宋_GB2312" w:eastAsia="仿宋_GB2312" w:cs="仿宋_GB2312"/>
          <w:color w:val="000000"/>
          <w:kern w:val="0"/>
          <w:sz w:val="31"/>
          <w:szCs w:val="31"/>
          <w:lang w:bidi="ar"/>
        </w:rPr>
        <w:t>125.52</w:t>
      </w:r>
      <w:r>
        <w:rPr>
          <w:rFonts w:hint="eastAsia" w:ascii="仿宋_GB2312" w:hAnsi="仿宋_GB2312" w:eastAsia="仿宋_GB2312" w:cs="仿宋_GB2312"/>
          <w:color w:val="000000"/>
          <w:kern w:val="0"/>
          <w:sz w:val="31"/>
          <w:szCs w:val="31"/>
          <w:lang w:bidi="ar"/>
        </w:rPr>
        <w:t xml:space="preserve"> 万元（主要是职工医疗保险缴费）、农林水支出</w:t>
      </w:r>
      <w:r>
        <w:rPr>
          <w:rFonts w:ascii="仿宋_GB2312" w:hAnsi="仿宋_GB2312" w:eastAsia="仿宋_GB2312" w:cs="仿宋_GB2312"/>
          <w:color w:val="000000"/>
          <w:kern w:val="0"/>
          <w:sz w:val="31"/>
          <w:szCs w:val="31"/>
          <w:lang w:bidi="ar"/>
        </w:rPr>
        <w:t>18366.15</w:t>
      </w:r>
      <w:r>
        <w:rPr>
          <w:rFonts w:hint="eastAsia" w:ascii="仿宋_GB2312" w:hAnsi="仿宋_GB2312" w:eastAsia="仿宋_GB2312" w:cs="仿宋_GB2312"/>
          <w:color w:val="000000"/>
          <w:kern w:val="0"/>
          <w:sz w:val="31"/>
          <w:szCs w:val="31"/>
          <w:lang w:bidi="ar"/>
        </w:rPr>
        <w:t>万元（主要包括行政运行、事业机构、森林培育等）、住房保障支出</w:t>
      </w:r>
      <w:r>
        <w:rPr>
          <w:rFonts w:ascii="仿宋_GB2312" w:hAnsi="仿宋_GB2312" w:eastAsia="仿宋_GB2312" w:cs="仿宋_GB2312"/>
          <w:color w:val="000000"/>
          <w:kern w:val="0"/>
          <w:sz w:val="31"/>
          <w:szCs w:val="31"/>
          <w:lang w:bidi="ar"/>
        </w:rPr>
        <w:t>285.58</w:t>
      </w:r>
      <w:r>
        <w:rPr>
          <w:rFonts w:hint="eastAsia" w:ascii="仿宋_GB2312" w:hAnsi="仿宋_GB2312" w:eastAsia="仿宋_GB2312" w:cs="仿宋_GB2312"/>
          <w:color w:val="000000"/>
          <w:kern w:val="0"/>
          <w:sz w:val="31"/>
          <w:szCs w:val="31"/>
          <w:lang w:bidi="ar"/>
        </w:rPr>
        <w:t>万元（主要是单位为职工缴纳的住房公积金）。</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 xml:space="preserve">六、一般公共预算财政拨款基本支出决算情况说明 </w:t>
      </w:r>
    </w:p>
    <w:p>
      <w:pPr>
        <w:widowControl/>
        <w:ind w:firstLine="62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2020</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bidi="ar"/>
        </w:rPr>
        <w:t>4</w:t>
      </w:r>
      <w:r>
        <w:rPr>
          <w:rFonts w:ascii="仿宋_GB2312" w:hAnsi="仿宋_GB2312" w:eastAsia="仿宋_GB2312" w:cs="仿宋_GB2312"/>
          <w:color w:val="000000"/>
          <w:kern w:val="0"/>
          <w:sz w:val="31"/>
          <w:szCs w:val="31"/>
          <w:lang w:bidi="ar"/>
        </w:rPr>
        <w:t>730.15</w:t>
      </w:r>
      <w:r>
        <w:rPr>
          <w:rFonts w:hint="eastAsia" w:ascii="仿宋_GB2312" w:hAnsi="仿宋_GB2312" w:eastAsia="仿宋_GB2312" w:cs="仿宋_GB2312"/>
          <w:color w:val="000000"/>
          <w:kern w:val="0"/>
          <w:sz w:val="31"/>
          <w:szCs w:val="31"/>
          <w:lang w:bidi="ar"/>
        </w:rPr>
        <w:t>万元，包括人员经费支出</w:t>
      </w:r>
      <w:r>
        <w:rPr>
          <w:rFonts w:ascii="仿宋_GB2312" w:hAnsi="仿宋_GB2312" w:eastAsia="仿宋_GB2312" w:cs="仿宋_GB2312"/>
          <w:color w:val="000000"/>
          <w:kern w:val="0"/>
          <w:sz w:val="31"/>
          <w:szCs w:val="31"/>
          <w:lang w:bidi="ar"/>
        </w:rPr>
        <w:t>4544.77</w:t>
      </w:r>
      <w:r>
        <w:rPr>
          <w:rFonts w:hint="eastAsia" w:ascii="仿宋_GB2312" w:hAnsi="仿宋_GB2312" w:eastAsia="仿宋_GB2312" w:cs="仿宋_GB2312"/>
          <w:color w:val="000000"/>
          <w:kern w:val="0"/>
          <w:sz w:val="31"/>
          <w:szCs w:val="31"/>
          <w:lang w:bidi="ar"/>
        </w:rPr>
        <w:t>万元，公用经费支出</w:t>
      </w:r>
      <w:r>
        <w:rPr>
          <w:rFonts w:ascii="仿宋_GB2312" w:hAnsi="仿宋_GB2312" w:eastAsia="仿宋_GB2312" w:cs="仿宋_GB2312"/>
          <w:color w:val="000000"/>
          <w:kern w:val="0"/>
          <w:sz w:val="31"/>
          <w:szCs w:val="31"/>
          <w:lang w:bidi="ar"/>
        </w:rPr>
        <w:t>185.38</w:t>
      </w:r>
      <w:r>
        <w:rPr>
          <w:rFonts w:hint="eastAsia" w:ascii="仿宋_GB2312" w:hAnsi="仿宋_GB2312" w:eastAsia="仿宋_GB2312" w:cs="仿宋_GB2312"/>
          <w:color w:val="000000"/>
          <w:kern w:val="0"/>
          <w:sz w:val="31"/>
          <w:szCs w:val="31"/>
          <w:lang w:bidi="ar"/>
        </w:rPr>
        <w:t>万元。</w:t>
      </w:r>
    </w:p>
    <w:p>
      <w:pPr>
        <w:widowControl/>
        <w:ind w:firstLine="62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人员经费</w:t>
      </w:r>
      <w:r>
        <w:rPr>
          <w:rFonts w:ascii="仿宋_GB2312" w:hAnsi="仿宋_GB2312" w:eastAsia="仿宋_GB2312" w:cs="仿宋_GB2312"/>
          <w:color w:val="000000"/>
          <w:kern w:val="0"/>
          <w:sz w:val="31"/>
          <w:szCs w:val="31"/>
          <w:lang w:bidi="ar"/>
        </w:rPr>
        <w:t>4544.77</w:t>
      </w:r>
      <w:r>
        <w:rPr>
          <w:rFonts w:hint="eastAsia" w:ascii="仿宋_GB2312" w:hAnsi="仿宋_GB2312" w:eastAsia="仿宋_GB2312" w:cs="仿宋_GB2312"/>
          <w:color w:val="000000"/>
          <w:kern w:val="0"/>
          <w:sz w:val="31"/>
          <w:szCs w:val="31"/>
          <w:lang w:bidi="ar"/>
        </w:rPr>
        <w:t>万元，主要包括工资福利支出（301）</w:t>
      </w:r>
      <w:r>
        <w:rPr>
          <w:rFonts w:ascii="仿宋_GB2312" w:hAnsi="仿宋_GB2312" w:eastAsia="仿宋_GB2312" w:cs="仿宋_GB2312"/>
          <w:color w:val="000000"/>
          <w:kern w:val="0"/>
          <w:sz w:val="31"/>
          <w:szCs w:val="31"/>
          <w:lang w:bidi="ar"/>
        </w:rPr>
        <w:t>4318.09</w:t>
      </w:r>
      <w:r>
        <w:rPr>
          <w:rFonts w:hint="eastAsia" w:ascii="仿宋_GB2312" w:hAnsi="仿宋_GB2312" w:eastAsia="仿宋_GB2312" w:cs="仿宋_GB2312"/>
          <w:color w:val="000000"/>
          <w:kern w:val="0"/>
          <w:sz w:val="31"/>
          <w:szCs w:val="31"/>
          <w:lang w:bidi="ar"/>
        </w:rPr>
        <w:t>万元，对个人和家庭补助支出（303）</w:t>
      </w:r>
      <w:r>
        <w:rPr>
          <w:rFonts w:ascii="仿宋_GB2312" w:hAnsi="仿宋_GB2312" w:eastAsia="仿宋_GB2312" w:cs="仿宋_GB2312"/>
          <w:color w:val="000000"/>
          <w:kern w:val="0"/>
          <w:sz w:val="31"/>
          <w:szCs w:val="31"/>
          <w:lang w:bidi="ar"/>
        </w:rPr>
        <w:t>226.68</w:t>
      </w:r>
      <w:r>
        <w:rPr>
          <w:rFonts w:hint="eastAsia" w:ascii="仿宋_GB2312" w:hAnsi="仿宋_GB2312" w:eastAsia="仿宋_GB2312" w:cs="仿宋_GB2312"/>
          <w:color w:val="000000"/>
          <w:kern w:val="0"/>
          <w:sz w:val="31"/>
          <w:szCs w:val="31"/>
          <w:lang w:bidi="ar"/>
        </w:rPr>
        <w:t>万元。</w:t>
      </w:r>
    </w:p>
    <w:p>
      <w:pPr>
        <w:widowControl/>
        <w:ind w:firstLine="62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公用经费</w:t>
      </w:r>
      <w:r>
        <w:rPr>
          <w:rFonts w:ascii="仿宋_GB2312" w:hAnsi="宋体" w:eastAsia="仿宋_GB2312" w:cs="仿宋_GB2312"/>
          <w:color w:val="000000"/>
          <w:kern w:val="0"/>
          <w:sz w:val="32"/>
          <w:szCs w:val="32"/>
          <w:lang w:bidi="ar"/>
        </w:rPr>
        <w:t>185.38万元，主要包括</w:t>
      </w:r>
      <w:r>
        <w:rPr>
          <w:rFonts w:hint="eastAsia" w:ascii="仿宋_GB2312" w:hAnsi="宋体" w:eastAsia="仿宋_GB2312" w:cs="仿宋_GB2312"/>
          <w:color w:val="000000"/>
          <w:kern w:val="0"/>
          <w:sz w:val="32"/>
          <w:szCs w:val="32"/>
          <w:lang w:bidi="ar"/>
        </w:rPr>
        <w:t>商品和服务支出</w:t>
      </w:r>
      <w:r>
        <w:rPr>
          <w:rFonts w:ascii="仿宋_GB2312" w:hAnsi="宋体" w:eastAsia="仿宋_GB2312" w:cs="仿宋_GB2312"/>
          <w:color w:val="000000"/>
          <w:kern w:val="0"/>
          <w:sz w:val="32"/>
          <w:szCs w:val="32"/>
          <w:lang w:bidi="ar"/>
        </w:rPr>
        <w:t>185.38</w:t>
      </w:r>
      <w:r>
        <w:rPr>
          <w:rFonts w:hint="eastAsia" w:ascii="仿宋_GB2312" w:hAnsi="宋体" w:eastAsia="仿宋_GB2312" w:cs="仿宋_GB2312"/>
          <w:color w:val="000000"/>
          <w:kern w:val="0"/>
          <w:sz w:val="32"/>
          <w:szCs w:val="32"/>
          <w:lang w:bidi="ar"/>
        </w:rPr>
        <w:t>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hint="eastAsia" w:ascii="仿宋_GB2312" w:hAnsi="宋体" w:eastAsia="仿宋_GB2312" w:cs="仿宋_GB2312"/>
          <w:color w:val="000000"/>
          <w:kern w:val="0"/>
          <w:sz w:val="32"/>
          <w:szCs w:val="32"/>
          <w:lang w:bidi="ar"/>
        </w:rPr>
        <w:t>2020</w:t>
      </w:r>
      <w:r>
        <w:rPr>
          <w:rFonts w:ascii="仿宋_GB2312" w:hAnsi="宋体" w:eastAsia="仿宋_GB2312" w:cs="仿宋_GB2312"/>
          <w:color w:val="000000"/>
          <w:kern w:val="0"/>
          <w:sz w:val="32"/>
          <w:szCs w:val="32"/>
          <w:lang w:bidi="ar"/>
        </w:rPr>
        <w:t>年“三公”经费财政拨款支出预算为2.97万元，支出决算为2.97万元，完成预算的100%。</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2020</w:t>
      </w:r>
      <w:r>
        <w:rPr>
          <w:rFonts w:ascii="仿宋_GB2312" w:hAnsi="宋体" w:eastAsia="仿宋_GB2312" w:cs="仿宋_GB2312"/>
          <w:color w:val="000000"/>
          <w:kern w:val="0"/>
          <w:sz w:val="32"/>
          <w:szCs w:val="32"/>
          <w:lang w:bidi="ar"/>
        </w:rPr>
        <w:t>年“三公”经费财政拨款支出决算中，因公出国（境）费支出决算</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费0万元，占0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费支出决算2.97万元，占100%</w:t>
      </w:r>
      <w:r>
        <w:rPr>
          <w:rFonts w:hint="eastAsia" w:ascii="仿宋_GB2312" w:hAnsi="宋体" w:eastAsia="仿宋_GB2312" w:cs="仿宋_GB2312"/>
          <w:color w:val="000000"/>
          <w:kern w:val="0"/>
          <w:sz w:val="32"/>
          <w:szCs w:val="32"/>
          <w:lang w:bidi="ar"/>
        </w:rPr>
        <w:t>。</w:t>
      </w:r>
    </w:p>
    <w:p>
      <w:pPr>
        <w:pStyle w:val="2"/>
      </w:pP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pPr>
      <w:r>
        <w:rPr>
          <w:rFonts w:hint="eastAsia" w:ascii="仿宋_GB2312" w:hAnsi="仿宋" w:eastAsia="仿宋_GB2312"/>
          <w:sz w:val="32"/>
          <w:szCs w:val="32"/>
        </w:rPr>
        <w:t>2020年我部门无因公出国（境）的支出</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2020年我部门无公务用车购置费的支出。</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预算为2.97万元，支出决算为2.97万元，完成预算的100</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仿宋_GB2312" w:eastAsia="仿宋_GB2312" w:cs="仿宋_GB2312"/>
          <w:color w:val="000000"/>
          <w:kern w:val="0"/>
          <w:sz w:val="31"/>
          <w:szCs w:val="31"/>
          <w:lang w:bidi="ar"/>
        </w:rPr>
        <w:t>严控</w:t>
      </w:r>
      <w:r>
        <w:rPr>
          <w:rFonts w:ascii="仿宋_GB2312" w:hAnsi="仿宋_GB2312" w:eastAsia="仿宋_GB2312" w:cs="仿宋_GB2312"/>
          <w:color w:val="000000"/>
          <w:kern w:val="0"/>
          <w:sz w:val="31"/>
          <w:szCs w:val="31"/>
          <w:lang w:bidi="ar"/>
        </w:rPr>
        <w:t>“三公”经费</w:t>
      </w:r>
      <w:r>
        <w:rPr>
          <w:rFonts w:hint="eastAsia" w:ascii="仿宋_GB2312" w:hAnsi="宋体" w:eastAsia="仿宋_GB2312" w:cs="仿宋_GB2312"/>
          <w:color w:val="000000"/>
          <w:kern w:val="0"/>
          <w:sz w:val="32"/>
          <w:szCs w:val="32"/>
          <w:lang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2020年度本部门无培训费支出。</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（四）会议费支出情况说明</w:t>
      </w:r>
    </w:p>
    <w:p>
      <w:pPr>
        <w:widowControl/>
        <w:ind w:firstLine="620" w:firstLineChars="200"/>
        <w:jc w:val="left"/>
        <w:rPr>
          <w:rFonts w:ascii="仿宋_GB2312" w:hAnsi="宋体" w:eastAsia="仿宋_GB2312" w:cs="仿宋_GB2312"/>
          <w:color w:val="000000"/>
          <w:kern w:val="0"/>
          <w:sz w:val="32"/>
          <w:szCs w:val="32"/>
          <w:lang w:bidi="ar"/>
        </w:rPr>
      </w:pPr>
      <w:r>
        <w:rPr>
          <w:rFonts w:hint="eastAsia" w:ascii="仿宋_GB2312" w:hAnsi="仿宋_GB2312" w:eastAsia="仿宋_GB2312" w:cs="仿宋_GB2312"/>
          <w:color w:val="000000"/>
          <w:kern w:val="0"/>
          <w:sz w:val="31"/>
          <w:szCs w:val="31"/>
          <w:lang w:bidi="ar"/>
        </w:rPr>
        <w:t>2020年度本部门无会议费支出。</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ind w:firstLine="320" w:firstLineChars="100"/>
        <w:rPr>
          <w:rFonts w:ascii="黑体" w:hAnsi="黑体" w:eastAsia="黑体"/>
          <w:color w:val="000000"/>
          <w:kern w:val="0"/>
          <w:sz w:val="32"/>
          <w:szCs w:val="32"/>
          <w:lang w:bidi="ar"/>
        </w:rPr>
      </w:pPr>
      <w:r>
        <w:rPr>
          <w:rFonts w:hint="eastAsia" w:ascii="仿宋_GB2312" w:hAnsi="仿宋_GB2312" w:eastAsia="仿宋_GB2312" w:cs="仿宋_GB2312"/>
          <w:sz w:val="32"/>
          <w:szCs w:val="32"/>
        </w:rPr>
        <w:t xml:space="preserve">  </w:t>
      </w:r>
      <w:r>
        <w:rPr>
          <w:rFonts w:hint="eastAsia" w:ascii="黑体" w:hAnsi="黑体" w:eastAsia="黑体"/>
          <w:color w:val="000000"/>
          <w:kern w:val="0"/>
          <w:sz w:val="32"/>
          <w:szCs w:val="32"/>
          <w:lang w:bidi="ar"/>
        </w:rPr>
        <w:t>九、国有资本经营预算财政拨款收入支出情况说明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本部门无国有资本经营预算财政拨款收支，并已公开空表。</w:t>
      </w:r>
    </w:p>
    <w:p>
      <w:pPr>
        <w:pStyle w:val="2"/>
        <w:ind w:left="480" w:firstLine="320" w:firstLineChars="1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十、机关运行经费支出情况说明</w:t>
      </w:r>
    </w:p>
    <w:p>
      <w:pPr>
        <w:pStyle w:val="2"/>
        <w:ind w:left="48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2020年机关运行经费预算为</w:t>
      </w:r>
      <w:r>
        <w:rPr>
          <w:rFonts w:ascii="仿宋_GB2312" w:hAnsi="仿宋_GB2312" w:eastAsia="仿宋_GB2312" w:cs="仿宋_GB2312"/>
          <w:sz w:val="32"/>
          <w:szCs w:val="32"/>
        </w:rPr>
        <w:t>707.08</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707.08</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pStyle w:val="2"/>
        <w:ind w:left="48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十一、政府采购支出情况说明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本部门2020年无政府采购支出。</w:t>
      </w:r>
    </w:p>
    <w:p>
      <w:pPr>
        <w:pStyle w:val="2"/>
        <w:ind w:left="210" w:firstLine="320" w:firstLineChars="100"/>
        <w:rPr>
          <w:rFonts w:ascii="仿宋_GB2312" w:hAnsi="仿宋_GB2312" w:eastAsia="仿宋_GB2312" w:cs="仿宋_GB2312"/>
          <w:sz w:val="32"/>
          <w:szCs w:val="32"/>
        </w:rPr>
      </w:pPr>
      <w:r>
        <w:rPr>
          <w:rFonts w:hint="eastAsia" w:ascii="黑体" w:hAnsi="黑体" w:eastAsia="黑体"/>
          <w:color w:val="000000"/>
          <w:kern w:val="0"/>
          <w:sz w:val="32"/>
          <w:szCs w:val="32"/>
          <w:lang w:bidi="ar"/>
        </w:rPr>
        <w:t>十二、国有资产占用及购置情况说明</w:t>
      </w:r>
    </w:p>
    <w:p>
      <w:pPr>
        <w:pStyle w:val="2"/>
        <w:ind w:left="48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截至2020年末，本部门</w:t>
      </w:r>
      <w:r>
        <w:rPr>
          <w:rFonts w:hint="eastAsia" w:ascii="仿宋_GB2312" w:hAnsi="宋体" w:eastAsia="仿宋_GB2312" w:cs="仿宋_GB2312"/>
          <w:kern w:val="0"/>
          <w:sz w:val="32"/>
          <w:szCs w:val="32"/>
          <w:lang w:bidi="ar"/>
        </w:rPr>
        <w:t>机关及所属单位</w:t>
      </w:r>
      <w:r>
        <w:rPr>
          <w:rFonts w:hint="eastAsia" w:ascii="仿宋_GB2312" w:hAnsi="仿宋_GB2312" w:eastAsia="仿宋_GB2312" w:cs="仿宋_GB2312"/>
          <w:sz w:val="32"/>
          <w:szCs w:val="32"/>
        </w:rPr>
        <w:t>共有车辆5辆；单价50万元以上的通用设备0台（套）；单价100万元以上的专用设备0台（套）。2020年当年购置车辆0辆；购置单价50万元以上的通用设备0台（套）；购置单价100万元以上的专用设备0台（套）。</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十三、预算绩效情况说明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 xml:space="preserve">说明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根据预算绩效管理要求，本部门组织对2020</w:t>
      </w:r>
      <w:r>
        <w:rPr>
          <w:rFonts w:ascii="仿宋_GB2312" w:hAnsi="仿宋_GB2312" w:eastAsia="仿宋_GB2312" w:cs="仿宋_GB2312"/>
          <w:sz w:val="32"/>
          <w:szCs w:val="32"/>
        </w:rPr>
        <w:t>年一般公共预算项目支出全面开展绩效自评，</w:t>
      </w:r>
      <w:r>
        <w:rPr>
          <w:rFonts w:hint="eastAsia" w:ascii="仿宋_GB2312" w:hAnsi="仿宋_GB2312" w:eastAsia="仿宋_GB2312" w:cs="仿宋_GB2312"/>
          <w:sz w:val="32"/>
          <w:szCs w:val="32"/>
        </w:rPr>
        <w:t>共计项目</w:t>
      </w:r>
      <w:r>
        <w:rPr>
          <w:rFonts w:hint="eastAsia" w:ascii="仿宋_GB2312" w:hAnsi="仿宋_GB2312" w:eastAsia="仿宋_GB2312" w:cs="仿宋_GB2312"/>
          <w:sz w:val="32"/>
          <w:szCs w:val="32"/>
          <w:lang w:val="en-US" w:eastAsia="zh-CN"/>
        </w:rPr>
        <w:t>19</w:t>
      </w:r>
      <w:r>
        <w:rPr>
          <w:rFonts w:ascii="仿宋_GB2312" w:hAnsi="仿宋_GB2312" w:eastAsia="仿宋_GB2312" w:cs="仿宋_GB2312"/>
          <w:sz w:val="32"/>
          <w:szCs w:val="32"/>
        </w:rPr>
        <w:t>个，涉及</w:t>
      </w:r>
      <w:r>
        <w:rPr>
          <w:rFonts w:hint="eastAsia" w:ascii="仿宋_GB2312" w:hAnsi="仿宋_GB2312" w:eastAsia="仿宋_GB2312" w:cs="仿宋_GB2312"/>
          <w:sz w:val="32"/>
          <w:szCs w:val="32"/>
        </w:rPr>
        <w:t>财政</w:t>
      </w:r>
      <w:r>
        <w:rPr>
          <w:rFonts w:ascii="仿宋_GB2312" w:hAnsi="仿宋_GB2312" w:eastAsia="仿宋_GB2312" w:cs="仿宋_GB2312"/>
          <w:sz w:val="32"/>
          <w:szCs w:val="32"/>
        </w:rPr>
        <w:t>资金14490万元。</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tbl>
      <w:tblPr>
        <w:tblStyle w:val="9"/>
        <w:tblW w:w="5000" w:type="pct"/>
        <w:tblInd w:w="0" w:type="dxa"/>
        <w:tblLayout w:type="fixed"/>
        <w:tblCellMar>
          <w:top w:w="0" w:type="dxa"/>
          <w:left w:w="108" w:type="dxa"/>
          <w:bottom w:w="0" w:type="dxa"/>
          <w:right w:w="108" w:type="dxa"/>
        </w:tblCellMar>
      </w:tblPr>
      <w:tblGrid>
        <w:gridCol w:w="1058"/>
        <w:gridCol w:w="817"/>
        <w:gridCol w:w="890"/>
        <w:gridCol w:w="1657"/>
        <w:gridCol w:w="818"/>
        <w:gridCol w:w="938"/>
        <w:gridCol w:w="750"/>
        <w:gridCol w:w="516"/>
        <w:gridCol w:w="1079"/>
      </w:tblGrid>
      <w:tr>
        <w:tblPrEx>
          <w:tblCellMar>
            <w:top w:w="0" w:type="dxa"/>
            <w:left w:w="108" w:type="dxa"/>
            <w:bottom w:w="0" w:type="dxa"/>
            <w:right w:w="108" w:type="dxa"/>
          </w:tblCellMar>
        </w:tblPrEx>
        <w:trPr>
          <w:trHeight w:val="270" w:hRule="atLeast"/>
        </w:trPr>
        <w:tc>
          <w:tcPr>
            <w:tcW w:w="5000" w:type="pct"/>
            <w:gridSpan w:val="9"/>
            <w:tcBorders>
              <w:top w:val="nil"/>
              <w:left w:val="nil"/>
              <w:bottom w:val="nil"/>
              <w:right w:val="nil"/>
            </w:tcBorders>
            <w:shd w:val="clear" w:color="auto" w:fill="auto"/>
            <w:noWrap/>
            <w:vAlign w:val="center"/>
          </w:tcPr>
          <w:p>
            <w:pPr>
              <w:widowControl/>
              <w:ind w:firstLine="440" w:firstLineChars="200"/>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  </w:t>
            </w:r>
            <w:r>
              <w:rPr>
                <w:rFonts w:hint="eastAsia" w:ascii="宋体" w:hAnsi="宋体" w:cs="宋体"/>
                <w:b w:val="0"/>
                <w:bCs w:val="0"/>
                <w:color w:val="000000"/>
                <w:kern w:val="0"/>
                <w:sz w:val="32"/>
                <w:szCs w:val="32"/>
                <w:lang w:eastAsia="zh-CN" w:bidi="ar"/>
              </w:rPr>
              <w:t>农</w:t>
            </w:r>
            <w:r>
              <w:rPr>
                <w:rFonts w:hint="eastAsia" w:ascii="仿宋_GB2312" w:hAnsi="仿宋_GB2312" w:eastAsia="仿宋_GB2312" w:cs="仿宋_GB2312"/>
                <w:sz w:val="32"/>
                <w:szCs w:val="32"/>
              </w:rPr>
              <w:t>业专项项目绩效自评综述：</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rPr>
              <w:t>业专项项目自评得分88分。项目全年预算数</w:t>
            </w:r>
            <w:r>
              <w:rPr>
                <w:rFonts w:ascii="仿宋_GB2312" w:hAnsi="仿宋_GB2312" w:eastAsia="仿宋_GB2312" w:cs="仿宋_GB2312"/>
                <w:sz w:val="32"/>
                <w:szCs w:val="32"/>
              </w:rPr>
              <w:t>14490</w:t>
            </w:r>
            <w:r>
              <w:rPr>
                <w:rFonts w:hint="eastAsia" w:ascii="仿宋_GB2312" w:hAnsi="仿宋_GB2312" w:eastAsia="仿宋_GB2312" w:cs="仿宋_GB2312"/>
                <w:sz w:val="32"/>
                <w:szCs w:val="32"/>
              </w:rPr>
              <w:t>万元，执行数</w:t>
            </w:r>
            <w:r>
              <w:rPr>
                <w:rFonts w:ascii="仿宋_GB2312" w:hAnsi="仿宋_GB2312" w:eastAsia="仿宋_GB2312" w:cs="仿宋_GB2312"/>
                <w:sz w:val="32"/>
                <w:szCs w:val="32"/>
              </w:rPr>
              <w:t>14490</w:t>
            </w:r>
            <w:r>
              <w:rPr>
                <w:rFonts w:hint="eastAsia" w:ascii="仿宋_GB2312" w:hAnsi="仿宋_GB2312" w:eastAsia="仿宋_GB2312" w:cs="仿宋_GB2312"/>
                <w:sz w:val="32"/>
                <w:szCs w:val="32"/>
              </w:rPr>
              <w:t>万元，完成预算的100%。项目绩效目标完成情况：</w:t>
            </w:r>
            <w:r>
              <w:rPr>
                <w:rFonts w:hint="eastAsia" w:ascii="仿宋_GB2312" w:hAnsi="仿宋_GB2312" w:eastAsia="仿宋_GB2312" w:cs="仿宋_GB2312"/>
                <w:sz w:val="32"/>
                <w:szCs w:val="32"/>
                <w:lang w:eastAsia="zh-CN"/>
              </w:rPr>
              <w:t>高标准农田</w:t>
            </w:r>
            <w:r>
              <w:rPr>
                <w:rFonts w:hint="eastAsia" w:ascii="仿宋_GB2312" w:hAnsi="仿宋_GB2312" w:eastAsia="仿宋_GB2312" w:cs="仿宋_GB2312"/>
                <w:sz w:val="32"/>
                <w:szCs w:val="32"/>
                <w:lang w:val="en-US" w:eastAsia="zh-CN"/>
              </w:rPr>
              <w:t>1.84</w:t>
            </w:r>
            <w:r>
              <w:rPr>
                <w:rFonts w:hint="eastAsia" w:ascii="仿宋_GB2312" w:hAnsi="仿宋_GB2312" w:eastAsia="仿宋_GB2312" w:cs="仿宋_GB2312"/>
                <w:sz w:val="32"/>
                <w:szCs w:val="32"/>
              </w:rPr>
              <w:t>万亩，</w:t>
            </w:r>
            <w:r>
              <w:rPr>
                <w:rFonts w:hint="eastAsia" w:ascii="仿宋_GB2312" w:hAnsi="仿宋_GB2312" w:eastAsia="仿宋_GB2312" w:cs="仿宋_GB2312"/>
                <w:sz w:val="32"/>
                <w:szCs w:val="32"/>
                <w:lang w:eastAsia="zh-CN"/>
              </w:rPr>
              <w:t>标准化果园建设</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万亩；旱作农业</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亩。发现的问题及原因：在实施项目过程中，农民群众的积极性虽然很高，但大多数群众并未掌握栽植和管理技术。部分</w:t>
            </w:r>
            <w:r>
              <w:rPr>
                <w:rFonts w:hint="eastAsia" w:ascii="仿宋_GB2312" w:hAnsi="仿宋_GB2312" w:eastAsia="仿宋_GB2312" w:cs="仿宋_GB2312"/>
                <w:sz w:val="32"/>
                <w:szCs w:val="32"/>
                <w:lang w:eastAsia="zh-CN"/>
              </w:rPr>
              <w:t>果园</w:t>
            </w:r>
            <w:r>
              <w:rPr>
                <w:rFonts w:hint="eastAsia" w:ascii="仿宋_GB2312" w:hAnsi="仿宋_GB2312" w:eastAsia="仿宋_GB2312" w:cs="仿宋_GB2312"/>
                <w:sz w:val="32"/>
                <w:szCs w:val="32"/>
              </w:rPr>
              <w:t>项目完成率受成活率影响较大，导致部分资金支出滞后。下一步改进措施：抓好后期抚育管理，制定严格措施，依法管理，进一步提高培育管护质量。</w:t>
            </w:r>
          </w:p>
          <w:p>
            <w:pPr>
              <w:widowControl/>
              <w:jc w:val="left"/>
              <w:textAlignment w:val="center"/>
              <w:rPr>
                <w:rFonts w:ascii="宋体" w:hAnsi="宋体" w:cs="宋体"/>
                <w:color w:val="000000"/>
                <w:kern w:val="0"/>
                <w:sz w:val="22"/>
                <w:szCs w:val="22"/>
                <w:lang w:bidi="ar"/>
              </w:rPr>
            </w:pPr>
          </w:p>
          <w:p>
            <w:pPr>
              <w:widowControl/>
              <w:jc w:val="left"/>
              <w:textAlignment w:val="center"/>
              <w:rPr>
                <w:rFonts w:hint="eastAsia" w:ascii="宋体" w:hAnsi="宋体" w:cs="宋体"/>
                <w:color w:val="000000"/>
                <w:kern w:val="0"/>
                <w:sz w:val="22"/>
                <w:szCs w:val="22"/>
                <w:lang w:bidi="ar"/>
              </w:rPr>
            </w:pPr>
          </w:p>
          <w:p>
            <w:pPr>
              <w:widowControl/>
              <w:jc w:val="left"/>
              <w:textAlignment w:val="center"/>
              <w:rPr>
                <w:rFonts w:hint="eastAsia" w:ascii="宋体" w:hAnsi="宋体" w:cs="宋体"/>
                <w:color w:val="000000"/>
                <w:kern w:val="0"/>
                <w:sz w:val="22"/>
                <w:szCs w:val="22"/>
                <w:lang w:bidi="ar"/>
              </w:rPr>
            </w:pPr>
          </w:p>
          <w:p>
            <w:pPr>
              <w:widowControl/>
              <w:jc w:val="left"/>
              <w:textAlignment w:val="center"/>
              <w:rPr>
                <w:rFonts w:hint="eastAsia" w:ascii="宋体" w:hAnsi="宋体" w:cs="宋体"/>
                <w:color w:val="000000"/>
                <w:kern w:val="0"/>
                <w:sz w:val="22"/>
                <w:szCs w:val="22"/>
                <w:lang w:bidi="ar"/>
              </w:rPr>
            </w:pPr>
          </w:p>
          <w:p>
            <w:pPr>
              <w:widowControl/>
              <w:jc w:val="left"/>
              <w:textAlignment w:val="center"/>
              <w:rPr>
                <w:rFonts w:hint="eastAsia" w:ascii="宋体" w:hAnsi="宋体" w:cs="宋体"/>
                <w:color w:val="000000"/>
                <w:kern w:val="0"/>
                <w:sz w:val="22"/>
                <w:szCs w:val="22"/>
                <w:lang w:bidi="ar"/>
              </w:rPr>
            </w:pPr>
          </w:p>
          <w:p>
            <w:pPr>
              <w:widowControl/>
              <w:jc w:val="left"/>
              <w:textAlignment w:val="center"/>
              <w:rPr>
                <w:rFonts w:hint="eastAsia" w:ascii="宋体" w:hAnsi="宋体" w:cs="宋体"/>
                <w:color w:val="000000"/>
                <w:kern w:val="0"/>
                <w:sz w:val="22"/>
                <w:szCs w:val="22"/>
                <w:lang w:bidi="ar"/>
              </w:rPr>
            </w:pPr>
          </w:p>
          <w:p>
            <w:pPr>
              <w:widowControl/>
              <w:jc w:val="left"/>
              <w:textAlignment w:val="center"/>
              <w:rPr>
                <w:rFonts w:hint="eastAsia" w:ascii="宋体" w:hAnsi="宋体" w:cs="宋体"/>
                <w:color w:val="000000"/>
                <w:kern w:val="0"/>
                <w:sz w:val="22"/>
                <w:szCs w:val="22"/>
                <w:lang w:bidi="ar"/>
              </w:rPr>
            </w:pPr>
          </w:p>
          <w:p>
            <w:pPr>
              <w:widowControl/>
              <w:jc w:val="left"/>
              <w:textAlignment w:val="center"/>
              <w:rPr>
                <w:rFonts w:hint="eastAsia" w:ascii="宋体" w:hAnsi="宋体" w:cs="宋体"/>
                <w:color w:val="000000"/>
                <w:kern w:val="0"/>
                <w:sz w:val="22"/>
                <w:szCs w:val="22"/>
                <w:lang w:bidi="ar"/>
              </w:rPr>
            </w:pPr>
          </w:p>
          <w:p>
            <w:pPr>
              <w:widowControl/>
              <w:jc w:val="left"/>
              <w:textAlignment w:val="center"/>
              <w:rPr>
                <w:rFonts w:hint="eastAsia" w:ascii="宋体" w:hAnsi="宋体" w:cs="宋体"/>
                <w:color w:val="000000"/>
                <w:kern w:val="0"/>
                <w:sz w:val="22"/>
                <w:szCs w:val="22"/>
                <w:lang w:bidi="ar"/>
              </w:rPr>
            </w:pPr>
          </w:p>
          <w:p>
            <w:pPr>
              <w:widowControl/>
              <w:jc w:val="left"/>
              <w:textAlignment w:val="center"/>
              <w:rPr>
                <w:rFonts w:hint="eastAsia" w:ascii="宋体" w:hAnsi="宋体" w:cs="宋体"/>
                <w:color w:val="000000"/>
                <w:kern w:val="0"/>
                <w:sz w:val="22"/>
                <w:szCs w:val="22"/>
                <w:lang w:bidi="ar"/>
              </w:rPr>
            </w:pPr>
          </w:p>
          <w:p>
            <w:pPr>
              <w:widowControl/>
              <w:jc w:val="left"/>
              <w:textAlignment w:val="center"/>
              <w:rPr>
                <w:rFonts w:hint="eastAsia" w:ascii="宋体" w:hAnsi="宋体" w:cs="宋体"/>
                <w:color w:val="000000"/>
                <w:kern w:val="0"/>
                <w:sz w:val="22"/>
                <w:szCs w:val="22"/>
                <w:lang w:bidi="ar"/>
              </w:rPr>
            </w:pP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附件1</w:t>
            </w:r>
          </w:p>
        </w:tc>
      </w:tr>
      <w:tr>
        <w:tblPrEx>
          <w:tblCellMar>
            <w:top w:w="0" w:type="dxa"/>
            <w:left w:w="108" w:type="dxa"/>
            <w:bottom w:w="0" w:type="dxa"/>
            <w:right w:w="108" w:type="dxa"/>
          </w:tblCellMar>
        </w:tblPrEx>
        <w:trPr>
          <w:trHeight w:val="420" w:hRule="atLeast"/>
        </w:trPr>
        <w:tc>
          <w:tcPr>
            <w:tcW w:w="5000" w:type="pct"/>
            <w:gridSpan w:val="9"/>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项目支出绩效自评表</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（2020年度）</w:t>
            </w:r>
          </w:p>
        </w:tc>
      </w:tr>
      <w:tr>
        <w:tblPrEx>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379"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绥德县林业局专项资金项目</w:t>
            </w:r>
          </w:p>
        </w:tc>
      </w:tr>
      <w:tr>
        <w:tblPrEx>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主管部门及代码</w:t>
            </w:r>
          </w:p>
        </w:tc>
        <w:tc>
          <w:tcPr>
            <w:tcW w:w="19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192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（万元）</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全面预算</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14490</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14490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14490</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14490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300" w:hRule="atLeast"/>
        </w:trPr>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245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192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315"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45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以习近平新时代中国特色社会主义思想为指导，认真贯彻落实中省市林业工作会议精神，</w:t>
            </w:r>
            <w:r>
              <w:rPr>
                <w:rFonts w:hint="eastAsia" w:ascii="宋体" w:hAnsi="宋体" w:cs="宋体"/>
                <w:color w:val="000000"/>
                <w:kern w:val="0"/>
                <w:sz w:val="20"/>
                <w:szCs w:val="20"/>
                <w:lang w:eastAsia="zh-CN" w:bidi="ar"/>
              </w:rPr>
              <w:t>保证粮食生产，提高生产效益。</w:t>
            </w:r>
          </w:p>
        </w:tc>
        <w:tc>
          <w:tcPr>
            <w:tcW w:w="1925"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eastAsia="宋体" w:cs="宋体"/>
                <w:color w:val="000000"/>
                <w:kern w:val="0"/>
                <w:sz w:val="24"/>
                <w:szCs w:val="24"/>
                <w:lang w:bidi="ar"/>
              </w:rPr>
              <w:t>完成</w:t>
            </w:r>
            <w:r>
              <w:rPr>
                <w:rFonts w:hint="eastAsia" w:ascii="宋体" w:hAnsi="宋体" w:eastAsia="宋体" w:cs="宋体"/>
                <w:sz w:val="24"/>
                <w:szCs w:val="24"/>
                <w:lang w:eastAsia="zh-CN"/>
              </w:rPr>
              <w:t>高标准农田</w:t>
            </w:r>
            <w:r>
              <w:rPr>
                <w:rFonts w:hint="eastAsia" w:ascii="宋体" w:hAnsi="宋体" w:eastAsia="宋体" w:cs="宋体"/>
                <w:sz w:val="24"/>
                <w:szCs w:val="24"/>
                <w:lang w:val="en-US" w:eastAsia="zh-CN"/>
              </w:rPr>
              <w:t>1.84</w:t>
            </w:r>
            <w:r>
              <w:rPr>
                <w:rFonts w:hint="eastAsia" w:ascii="宋体" w:hAnsi="宋体" w:eastAsia="宋体" w:cs="宋体"/>
                <w:sz w:val="24"/>
                <w:szCs w:val="24"/>
              </w:rPr>
              <w:t>万亩，</w:t>
            </w:r>
            <w:r>
              <w:rPr>
                <w:rFonts w:hint="eastAsia" w:ascii="宋体" w:hAnsi="宋体" w:eastAsia="宋体" w:cs="宋体"/>
                <w:sz w:val="24"/>
                <w:szCs w:val="24"/>
                <w:lang w:eastAsia="zh-CN"/>
              </w:rPr>
              <w:t>标准化果园建设</w:t>
            </w:r>
            <w:r>
              <w:rPr>
                <w:rFonts w:hint="eastAsia" w:ascii="宋体" w:hAnsi="宋体" w:eastAsia="宋体" w:cs="宋体"/>
                <w:sz w:val="24"/>
                <w:szCs w:val="24"/>
                <w:lang w:val="en-US" w:eastAsia="zh-CN"/>
              </w:rPr>
              <w:t>1.3</w:t>
            </w:r>
            <w:r>
              <w:rPr>
                <w:rFonts w:hint="eastAsia" w:ascii="宋体" w:hAnsi="宋体" w:eastAsia="宋体" w:cs="宋体"/>
                <w:sz w:val="24"/>
                <w:szCs w:val="24"/>
              </w:rPr>
              <w:t>万亩；旱作农业</w:t>
            </w:r>
            <w:r>
              <w:rPr>
                <w:rFonts w:hint="eastAsia" w:ascii="宋体" w:hAnsi="宋体" w:eastAsia="宋体" w:cs="宋体"/>
                <w:sz w:val="24"/>
                <w:szCs w:val="24"/>
                <w:lang w:val="en-US" w:eastAsia="zh-CN"/>
              </w:rPr>
              <w:t>1000</w:t>
            </w:r>
            <w:r>
              <w:rPr>
                <w:rFonts w:hint="eastAsia" w:ascii="宋体" w:hAnsi="宋体" w:eastAsia="宋体" w:cs="宋体"/>
                <w:sz w:val="24"/>
                <w:szCs w:val="24"/>
              </w:rPr>
              <w:t>亩</w:t>
            </w:r>
            <w:r>
              <w:rPr>
                <w:rFonts w:hint="eastAsia" w:ascii="宋体" w:hAnsi="宋体" w:eastAsia="宋体" w:cs="宋体"/>
                <w:color w:val="000000"/>
                <w:kern w:val="0"/>
                <w:sz w:val="24"/>
                <w:szCs w:val="24"/>
                <w:lang w:bidi="ar"/>
              </w:rPr>
              <w:t>。</w:t>
            </w:r>
          </w:p>
        </w:tc>
      </w:tr>
      <w:tr>
        <w:tblPrEx>
          <w:tblCellMar>
            <w:top w:w="0" w:type="dxa"/>
            <w:left w:w="108" w:type="dxa"/>
            <w:bottom w:w="0" w:type="dxa"/>
            <w:right w:w="108" w:type="dxa"/>
          </w:tblCellMar>
        </w:tblPrEx>
        <w:trPr>
          <w:trHeight w:val="315"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45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2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5"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45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2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3"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45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2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绩效指标</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未完成原因分析</w:t>
            </w: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产出指标</w:t>
            </w:r>
          </w:p>
        </w:tc>
        <w:tc>
          <w:tcPr>
            <w:tcW w:w="522" w:type="pct"/>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农田建设</w:t>
            </w:r>
            <w:r>
              <w:rPr>
                <w:rFonts w:hint="eastAsia" w:ascii="宋体" w:hAnsi="宋体" w:cs="宋体"/>
                <w:color w:val="000000"/>
                <w:kern w:val="0"/>
                <w:sz w:val="20"/>
                <w:szCs w:val="20"/>
                <w:lang w:bidi="ar"/>
              </w:rPr>
              <w:t>面积（万亩）</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1.84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1.84</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部分验收不合格缓兑</w:t>
            </w: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标准化果园建设</w:t>
            </w:r>
            <w:r>
              <w:rPr>
                <w:rFonts w:hint="eastAsia" w:ascii="宋体" w:hAnsi="宋体" w:cs="宋体"/>
                <w:color w:val="000000"/>
                <w:kern w:val="0"/>
                <w:sz w:val="20"/>
                <w:szCs w:val="20"/>
                <w:lang w:bidi="ar"/>
              </w:rPr>
              <w:t>（万亩）</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1.3</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旱作农业技术推广</w:t>
            </w:r>
            <w:r>
              <w:rPr>
                <w:rFonts w:hint="eastAsia" w:ascii="宋体" w:hAnsi="宋体" w:cs="宋体"/>
                <w:color w:val="000000"/>
                <w:kern w:val="0"/>
                <w:sz w:val="20"/>
                <w:szCs w:val="20"/>
                <w:lang w:bidi="ar"/>
              </w:rPr>
              <w:t>（万亩）</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0.1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0.1</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完成合格率</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时效指标</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当期任务完成率</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果园</w:t>
            </w:r>
            <w:r>
              <w:rPr>
                <w:rFonts w:hint="eastAsia" w:ascii="宋体" w:hAnsi="宋体" w:cs="宋体"/>
                <w:color w:val="000000"/>
                <w:kern w:val="0"/>
                <w:sz w:val="20"/>
                <w:szCs w:val="20"/>
                <w:lang w:bidi="ar"/>
              </w:rPr>
              <w:t>管护任务完成率</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农田</w:t>
            </w:r>
            <w:r>
              <w:rPr>
                <w:rFonts w:hint="eastAsia" w:ascii="宋体" w:hAnsi="宋体" w:cs="宋体"/>
                <w:color w:val="000000"/>
                <w:kern w:val="0"/>
                <w:sz w:val="20"/>
                <w:szCs w:val="20"/>
                <w:lang w:bidi="ar"/>
              </w:rPr>
              <w:t>标准（元/亩）</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果园补助</w:t>
            </w:r>
            <w:r>
              <w:rPr>
                <w:rFonts w:hint="eastAsia" w:ascii="宋体" w:hAnsi="宋体" w:cs="宋体"/>
                <w:color w:val="000000"/>
                <w:kern w:val="0"/>
                <w:sz w:val="20"/>
                <w:szCs w:val="20"/>
                <w:lang w:bidi="ar"/>
              </w:rPr>
              <w:t>（元/亩）</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2200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2200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效益指标</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经济效益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产业发展助农增收</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持续稳定</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持续稳定</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带动就业人数</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62</w:t>
            </w:r>
            <w:r>
              <w:rPr>
                <w:rFonts w:hint="eastAsia" w:ascii="宋体" w:hAnsi="宋体" w:cs="宋体"/>
                <w:color w:val="000000"/>
                <w:kern w:val="0"/>
                <w:sz w:val="20"/>
                <w:szCs w:val="20"/>
                <w:lang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生态效益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生态效益发挥</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明显</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明显</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可持续影响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可持续影响</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明显</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明显</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影响民众影响</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明显提升</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明显提升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满意度指标</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群众满意度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trPr>
        <w:tc>
          <w:tcPr>
            <w:tcW w:w="406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总分</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8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备注：“一级指标”权重统一设置为：产出指标50分、效益指标30分、服务对象满意度指标10分、预算资金执行率10分（在“项目资金”栏内）。如有特殊情况，除预算资金执行率外，其它指标权重可作适当调整，但总分应为100分。各部门可根据指标的重要程度自主确定“三级指标”的权重分值。</w:t>
            </w:r>
          </w:p>
        </w:tc>
      </w:tr>
    </w:tbl>
    <w:p>
      <w:pPr>
        <w:pStyle w:val="2"/>
      </w:pPr>
    </w:p>
    <w:p>
      <w:pPr>
        <w:widowControl/>
        <w:numPr>
          <w:ilvl w:val="0"/>
          <w:numId w:val="1"/>
        </w:numPr>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部门整体支出绩效自评结果</w:t>
      </w:r>
    </w:p>
    <w:p>
      <w:pPr>
        <w:widowControl/>
        <w:ind w:firstLine="420" w:firstLineChars="200"/>
        <w:jc w:val="left"/>
        <w:rPr>
          <w:rFonts w:ascii="仿宋_GB2312" w:hAnsi="仿宋_GB2312" w:eastAsia="仿宋_GB2312" w:cs="仿宋_GB2312"/>
          <w:color w:val="000000"/>
          <w:kern w:val="0"/>
          <w:sz w:val="31"/>
          <w:szCs w:val="31"/>
          <w:highlight w:val="yellow"/>
          <w:lang w:bidi="ar"/>
        </w:rPr>
      </w:pPr>
      <w:r>
        <w:rPr>
          <w:rFonts w:hint="eastAsia"/>
        </w:rPr>
        <w:t xml:space="preserve">   </w:t>
      </w:r>
      <w:r>
        <w:rPr>
          <w:rFonts w:hint="eastAsia" w:ascii="仿宋_GB2312" w:hAnsi="仿宋_GB2312" w:eastAsia="仿宋_GB2312" w:cs="仿宋_GB2312"/>
          <w:color w:val="000000"/>
          <w:kern w:val="0"/>
          <w:sz w:val="31"/>
          <w:szCs w:val="31"/>
          <w:lang w:bidi="ar"/>
        </w:rPr>
        <w:t xml:space="preserve">  根据部门整体支出绩效自评指标体系，本部门自评得分8</w:t>
      </w:r>
      <w:r>
        <w:rPr>
          <w:rFonts w:hint="eastAsia" w:ascii="仿宋_GB2312" w:hAnsi="仿宋_GB2312" w:eastAsia="仿宋_GB2312" w:cs="仿宋_GB2312"/>
          <w:color w:val="000000"/>
          <w:kern w:val="0"/>
          <w:sz w:val="31"/>
          <w:szCs w:val="31"/>
          <w:lang w:val="en-US" w:eastAsia="zh-CN" w:bidi="ar"/>
        </w:rPr>
        <w:t>4</w:t>
      </w:r>
      <w:r>
        <w:rPr>
          <w:rFonts w:hint="eastAsia" w:ascii="仿宋_GB2312" w:hAnsi="仿宋_GB2312" w:eastAsia="仿宋_GB2312" w:cs="仿宋_GB2312"/>
          <w:color w:val="000000"/>
          <w:kern w:val="0"/>
          <w:sz w:val="31"/>
          <w:szCs w:val="31"/>
          <w:lang w:bidi="ar"/>
        </w:rPr>
        <w:t>分。部门整体支出全年</w:t>
      </w:r>
      <w:r>
        <w:rPr>
          <w:rFonts w:hint="eastAsia" w:ascii="仿宋_GB2312" w:hAnsi="仿宋_GB2312" w:eastAsia="仿宋_GB2312" w:cs="仿宋_GB2312"/>
          <w:sz w:val="32"/>
          <w:szCs w:val="32"/>
        </w:rPr>
        <w:t>预算数</w:t>
      </w:r>
      <w:r>
        <w:rPr>
          <w:rFonts w:ascii="仿宋_GB2312" w:hAnsi="仿宋_GB2312" w:eastAsia="仿宋_GB2312" w:cs="仿宋_GB2312"/>
          <w:sz w:val="32"/>
          <w:szCs w:val="32"/>
        </w:rPr>
        <w:t>14990</w:t>
      </w:r>
      <w:r>
        <w:rPr>
          <w:rFonts w:hint="eastAsia" w:ascii="仿宋_GB2312" w:hAnsi="仿宋_GB2312" w:eastAsia="仿宋_GB2312" w:cs="仿宋_GB2312"/>
          <w:sz w:val="32"/>
          <w:szCs w:val="32"/>
        </w:rPr>
        <w:t>万元，执行数</w:t>
      </w:r>
      <w:r>
        <w:rPr>
          <w:rFonts w:ascii="仿宋_GB2312" w:hAnsi="仿宋_GB2312" w:eastAsia="仿宋_GB2312" w:cs="仿宋_GB2312"/>
          <w:sz w:val="32"/>
          <w:szCs w:val="32"/>
        </w:rPr>
        <w:t>14990</w:t>
      </w:r>
      <w:r>
        <w:rPr>
          <w:rFonts w:hint="eastAsia" w:ascii="仿宋_GB2312" w:hAnsi="仿宋_GB2312" w:eastAsia="仿宋_GB2312" w:cs="仿宋_GB2312"/>
          <w:sz w:val="32"/>
          <w:szCs w:val="32"/>
        </w:rPr>
        <w:t>万元，完成预算的100%。</w:t>
      </w:r>
      <w:r>
        <w:rPr>
          <w:rFonts w:hint="eastAsia" w:ascii="仿宋_GB2312" w:hAnsi="仿宋_GB2312" w:eastAsia="仿宋_GB2312" w:cs="仿宋_GB2312"/>
          <w:color w:val="000000"/>
          <w:kern w:val="0"/>
          <w:sz w:val="31"/>
          <w:szCs w:val="31"/>
          <w:lang w:bidi="ar"/>
        </w:rPr>
        <w:t>本年度部门总体运行情况及取得的成绩： 以习近平新时代中国特色社会主义思想为指导，认真贯彻落实中省市农业工作会议精神，努力提升实施积极的农业农村政策，继续打好“三大攻坚战”，牢固树立过紧日子的思想，优化支出结构，严格压缩一般性支出，完成全县造林绿化与生态保护任务。发现的问题及原因：农业农村项目工程受时限影响较大，部分资金年中才下达，影响项目实施进度 。下一步改进措施：</w:t>
      </w:r>
      <w:r>
        <w:rPr>
          <w:rFonts w:hint="eastAsia" w:ascii="仿宋_GB2312" w:hAnsi="仿宋_GB2312" w:eastAsia="仿宋_GB2312" w:cs="仿宋_GB2312"/>
          <w:sz w:val="32"/>
          <w:szCs w:val="32"/>
        </w:rPr>
        <w:t>积极与上级管理部门联系，尽量提早谋划项目，加快实施进度。</w:t>
      </w:r>
    </w:p>
    <w:tbl>
      <w:tblPr>
        <w:tblStyle w:val="9"/>
        <w:tblpPr w:leftFromText="180" w:rightFromText="180" w:vertAnchor="text" w:horzAnchor="page" w:tblpX="1801" w:tblpY="4665"/>
        <w:tblOverlap w:val="never"/>
        <w:tblW w:w="5000" w:type="pct"/>
        <w:tblInd w:w="0" w:type="dxa"/>
        <w:tblLayout w:type="autofit"/>
        <w:tblCellMar>
          <w:top w:w="0" w:type="dxa"/>
          <w:left w:w="108" w:type="dxa"/>
          <w:bottom w:w="0" w:type="dxa"/>
          <w:right w:w="108" w:type="dxa"/>
        </w:tblCellMar>
      </w:tblPr>
      <w:tblGrid>
        <w:gridCol w:w="507"/>
        <w:gridCol w:w="841"/>
        <w:gridCol w:w="1045"/>
        <w:gridCol w:w="2196"/>
        <w:gridCol w:w="2400"/>
        <w:gridCol w:w="451"/>
        <w:gridCol w:w="549"/>
        <w:gridCol w:w="533"/>
      </w:tblGrid>
      <w:tr>
        <w:tblPrEx>
          <w:tblCellMar>
            <w:top w:w="0" w:type="dxa"/>
            <w:left w:w="108" w:type="dxa"/>
            <w:bottom w:w="0" w:type="dxa"/>
            <w:right w:w="108" w:type="dxa"/>
          </w:tblCellMar>
        </w:tblPrEx>
        <w:trPr>
          <w:trHeight w:val="450" w:hRule="atLeast"/>
        </w:trPr>
        <w:tc>
          <w:tcPr>
            <w:tcW w:w="5000" w:type="pct"/>
            <w:gridSpan w:val="8"/>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kern w:val="0"/>
                <w:sz w:val="36"/>
                <w:szCs w:val="36"/>
                <w:lang w:bidi="ar"/>
              </w:rPr>
            </w:pPr>
          </w:p>
          <w:p>
            <w:pPr>
              <w:widowControl/>
              <w:jc w:val="center"/>
              <w:textAlignment w:val="center"/>
              <w:rPr>
                <w:rFonts w:ascii="宋体" w:hAnsi="宋体" w:cs="宋体"/>
                <w:color w:val="000000"/>
                <w:kern w:val="0"/>
                <w:sz w:val="36"/>
                <w:szCs w:val="36"/>
                <w:lang w:bidi="ar"/>
              </w:rPr>
            </w:pPr>
          </w:p>
          <w:p>
            <w:pPr>
              <w:pStyle w:val="2"/>
              <w:rPr>
                <w:rFonts w:ascii="宋体" w:hAnsi="宋体" w:cs="宋体"/>
                <w:color w:val="000000"/>
                <w:kern w:val="0"/>
                <w:sz w:val="36"/>
                <w:szCs w:val="36"/>
                <w:lang w:bidi="ar"/>
              </w:rPr>
            </w:pPr>
          </w:p>
          <w:p>
            <w:pPr>
              <w:pStyle w:val="2"/>
              <w:rPr>
                <w:rFonts w:ascii="宋体" w:hAnsi="宋体" w:cs="宋体"/>
                <w:color w:val="000000"/>
                <w:kern w:val="0"/>
                <w:sz w:val="36"/>
                <w:szCs w:val="36"/>
                <w:lang w:bidi="ar"/>
              </w:rPr>
            </w:pPr>
          </w:p>
          <w:p>
            <w:pPr>
              <w:pStyle w:val="2"/>
              <w:rPr>
                <w:rFonts w:ascii="宋体" w:hAnsi="宋体" w:cs="宋体"/>
                <w:color w:val="000000"/>
                <w:kern w:val="0"/>
                <w:sz w:val="36"/>
                <w:szCs w:val="36"/>
                <w:lang w:bidi="ar"/>
              </w:rPr>
            </w:pPr>
          </w:p>
          <w:p>
            <w:pPr>
              <w:pStyle w:val="2"/>
              <w:rPr>
                <w:rFonts w:ascii="宋体" w:hAnsi="宋体" w:cs="宋体"/>
                <w:color w:val="000000"/>
                <w:kern w:val="0"/>
                <w:sz w:val="36"/>
                <w:szCs w:val="36"/>
                <w:lang w:bidi="ar"/>
              </w:rPr>
            </w:pPr>
          </w:p>
          <w:p>
            <w:pPr>
              <w:pStyle w:val="2"/>
              <w:rPr>
                <w:rFonts w:ascii="宋体" w:hAnsi="宋体" w:cs="宋体"/>
                <w:color w:val="000000"/>
                <w:kern w:val="0"/>
                <w:sz w:val="36"/>
                <w:szCs w:val="36"/>
                <w:lang w:bidi="ar"/>
              </w:rPr>
            </w:pPr>
          </w:p>
          <w:p>
            <w:pPr>
              <w:pStyle w:val="2"/>
              <w:rPr>
                <w:rFonts w:ascii="宋体" w:hAnsi="宋体" w:cs="宋体"/>
                <w:color w:val="000000"/>
                <w:kern w:val="0"/>
                <w:sz w:val="36"/>
                <w:szCs w:val="36"/>
                <w:lang w:bidi="ar"/>
              </w:rPr>
            </w:pPr>
          </w:p>
          <w:p>
            <w:pPr>
              <w:pStyle w:val="2"/>
              <w:rPr>
                <w:rFonts w:ascii="宋体" w:hAnsi="宋体" w:cs="宋体"/>
                <w:color w:val="000000"/>
                <w:kern w:val="0"/>
                <w:sz w:val="36"/>
                <w:szCs w:val="36"/>
                <w:lang w:bidi="ar"/>
              </w:rPr>
            </w:pPr>
          </w:p>
          <w:p>
            <w:pPr>
              <w:widowControl/>
              <w:jc w:val="center"/>
              <w:textAlignment w:val="center"/>
              <w:rPr>
                <w:rFonts w:ascii="宋体" w:hAnsi="宋体" w:cs="宋体"/>
                <w:color w:val="000000"/>
                <w:kern w:val="0"/>
                <w:sz w:val="36"/>
                <w:szCs w:val="36"/>
                <w:lang w:bidi="ar"/>
              </w:rPr>
            </w:pP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lang w:bidi="ar"/>
              </w:rPr>
              <w:t>县级预算部门（单位）整体支出绩效自评表指标评分框架表</w:t>
            </w:r>
          </w:p>
        </w:tc>
      </w:tr>
      <w:tr>
        <w:tblPrEx>
          <w:tblCellMar>
            <w:top w:w="0" w:type="dxa"/>
            <w:left w:w="108" w:type="dxa"/>
            <w:bottom w:w="0" w:type="dxa"/>
            <w:right w:w="108" w:type="dxa"/>
          </w:tblCellMar>
        </w:tblPrEx>
        <w:trPr>
          <w:trHeight w:val="240" w:hRule="atLeast"/>
        </w:trPr>
        <w:tc>
          <w:tcPr>
            <w:tcW w:w="5000" w:type="pct"/>
            <w:gridSpan w:val="8"/>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（2020年度）</w:t>
            </w:r>
          </w:p>
        </w:tc>
      </w:tr>
      <w:tr>
        <w:tblPrEx>
          <w:tblCellMar>
            <w:top w:w="0" w:type="dxa"/>
            <w:left w:w="108" w:type="dxa"/>
            <w:bottom w:w="0" w:type="dxa"/>
            <w:right w:w="108" w:type="dxa"/>
          </w:tblCellMar>
        </w:tblPrEx>
        <w:trPr>
          <w:trHeight w:val="4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一级指标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二级指标</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三级指标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评分标准</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指标解释</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分值</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自评得分</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扣分原因和其它说明</w:t>
            </w:r>
          </w:p>
        </w:tc>
      </w:tr>
      <w:tr>
        <w:tblPrEx>
          <w:tblCellMar>
            <w:top w:w="0" w:type="dxa"/>
            <w:left w:w="108" w:type="dxa"/>
            <w:bottom w:w="0" w:type="dxa"/>
            <w:right w:w="108" w:type="dxa"/>
          </w:tblCellMar>
        </w:tblPrEx>
        <w:trPr>
          <w:trHeight w:val="440"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投入</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预算配置（25分）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预算绩效目标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是否申报部门（单位）整体支出绩效目标、绩效运行监控、绩效自评报告。</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申报绩效目标、运行监控、自评报告（10分），未报送财政部门（财政资金评审评价中心）扣8分。</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未申报运行监控表</w:t>
            </w:r>
          </w:p>
        </w:tc>
      </w:tr>
      <w:tr>
        <w:tblPrEx>
          <w:tblCellMar>
            <w:top w:w="0" w:type="dxa"/>
            <w:left w:w="108" w:type="dxa"/>
            <w:bottom w:w="0" w:type="dxa"/>
            <w:right w:w="108" w:type="dxa"/>
          </w:tblCellMar>
        </w:tblPrEx>
        <w:trPr>
          <w:trHeight w:val="90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财政供养人员控制率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以</w:t>
            </w:r>
            <w:r>
              <w:rPr>
                <w:rStyle w:val="18"/>
                <w:lang w:bidi="ar"/>
              </w:rPr>
              <w:t>100%</w:t>
            </w:r>
            <w:r>
              <w:rPr>
                <w:rStyle w:val="19"/>
                <w:rFonts w:hint="default"/>
                <w:lang w:bidi="ar"/>
              </w:rPr>
              <w:t>为标准。在职人员控制率≤</w:t>
            </w:r>
            <w:r>
              <w:rPr>
                <w:rStyle w:val="18"/>
                <w:lang w:bidi="ar"/>
              </w:rPr>
              <w:t>100%</w:t>
            </w:r>
            <w:r>
              <w:rPr>
                <w:rStyle w:val="19"/>
                <w:rFonts w:hint="default"/>
                <w:lang w:bidi="ar"/>
              </w:rPr>
              <w:t>，记</w:t>
            </w:r>
            <w:r>
              <w:rPr>
                <w:rStyle w:val="18"/>
                <w:lang w:bidi="ar"/>
              </w:rPr>
              <w:t>5</w:t>
            </w:r>
            <w:r>
              <w:rPr>
                <w:rStyle w:val="19"/>
                <w:rFonts w:hint="default"/>
                <w:lang w:bidi="ar"/>
              </w:rPr>
              <w:t>分：每超过一个百分点扣</w:t>
            </w:r>
            <w:r>
              <w:rPr>
                <w:rStyle w:val="18"/>
                <w:lang w:bidi="ar"/>
              </w:rPr>
              <w:t>0.5</w:t>
            </w:r>
            <w:r>
              <w:rPr>
                <w:rStyle w:val="19"/>
                <w:rFonts w:hint="default"/>
                <w:lang w:bidi="ar"/>
              </w:rPr>
              <w:t>分，扣完为止。</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在职人员控制率</w:t>
            </w:r>
            <w:r>
              <w:rPr>
                <w:rStyle w:val="18"/>
                <w:lang w:bidi="ar"/>
              </w:rPr>
              <w:t>=</w:t>
            </w:r>
            <w:r>
              <w:rPr>
                <w:rStyle w:val="19"/>
                <w:rFonts w:hint="default"/>
                <w:lang w:bidi="ar"/>
              </w:rPr>
              <w:t>（在职人员数</w:t>
            </w:r>
            <w:r>
              <w:rPr>
                <w:rStyle w:val="18"/>
                <w:lang w:bidi="ar"/>
              </w:rPr>
              <w:t>/</w:t>
            </w:r>
            <w:r>
              <w:rPr>
                <w:rStyle w:val="19"/>
                <w:rFonts w:hint="default"/>
                <w:lang w:bidi="ar"/>
              </w:rPr>
              <w:t>编制数）×</w:t>
            </w:r>
            <w:r>
              <w:rPr>
                <w:rStyle w:val="18"/>
                <w:lang w:bidi="ar"/>
              </w:rPr>
              <w:t>100%</w:t>
            </w:r>
            <w:r>
              <w:rPr>
                <w:rStyle w:val="19"/>
                <w:rFonts w:hint="default"/>
                <w:lang w:bidi="ar"/>
              </w:rPr>
              <w:t>，在职人员数：部门（单位）实际在职人数，以财政部门确定的部门决算编制口径为准。编制数：机构编制部门核定批复的部门（单位）的人员编制数。</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58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“三公经费”变动率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“三公经费”变动率≤</w:t>
            </w:r>
            <w:r>
              <w:rPr>
                <w:rStyle w:val="18"/>
                <w:lang w:bidi="ar"/>
              </w:rPr>
              <w:t>0</w:t>
            </w:r>
            <w:r>
              <w:rPr>
                <w:rStyle w:val="19"/>
                <w:rFonts w:hint="default"/>
                <w:lang w:bidi="ar"/>
              </w:rPr>
              <w:t>分，计</w:t>
            </w:r>
            <w:r>
              <w:rPr>
                <w:rStyle w:val="18"/>
                <w:lang w:bidi="ar"/>
              </w:rPr>
              <w:t>5</w:t>
            </w:r>
            <w:r>
              <w:rPr>
                <w:rStyle w:val="19"/>
                <w:rFonts w:hint="default"/>
                <w:lang w:bidi="ar"/>
              </w:rPr>
              <w:t>分：“三公经费”变动率＞</w:t>
            </w:r>
            <w:r>
              <w:rPr>
                <w:rStyle w:val="18"/>
                <w:lang w:bidi="ar"/>
              </w:rPr>
              <w:t>0</w:t>
            </w:r>
            <w:r>
              <w:rPr>
                <w:rStyle w:val="19"/>
                <w:rFonts w:hint="default"/>
                <w:lang w:bidi="ar"/>
              </w:rPr>
              <w:t>分，每超过一个百分点扣</w:t>
            </w:r>
            <w:r>
              <w:rPr>
                <w:rStyle w:val="18"/>
                <w:lang w:bidi="ar"/>
              </w:rPr>
              <w:t>0. 5</w:t>
            </w:r>
            <w:r>
              <w:rPr>
                <w:rStyle w:val="19"/>
                <w:rFonts w:hint="default"/>
                <w:lang w:bidi="ar"/>
              </w:rPr>
              <w:t>份，扣完为止。</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w:t>
            </w:r>
            <w:r>
              <w:rPr>
                <w:rStyle w:val="19"/>
                <w:rFonts w:hint="default"/>
                <w:lang w:bidi="ar"/>
              </w:rPr>
              <w:t>三公经费”变动率</w:t>
            </w:r>
            <w:r>
              <w:rPr>
                <w:rStyle w:val="18"/>
                <w:lang w:bidi="ar"/>
              </w:rPr>
              <w:t>=</w:t>
            </w:r>
            <w:r>
              <w:rPr>
                <w:rStyle w:val="19"/>
                <w:rFonts w:hint="default"/>
                <w:lang w:bidi="ar"/>
              </w:rPr>
              <w:t>【（本年度“三公经费”总额</w:t>
            </w:r>
            <w:r>
              <w:rPr>
                <w:rStyle w:val="18"/>
                <w:lang w:bidi="ar"/>
              </w:rPr>
              <w:t>-</w:t>
            </w:r>
            <w:r>
              <w:rPr>
                <w:rStyle w:val="19"/>
                <w:rFonts w:hint="default"/>
                <w:lang w:bidi="ar"/>
              </w:rPr>
              <w:t>上年度“三公经费”总额）</w:t>
            </w:r>
            <w:r>
              <w:rPr>
                <w:rStyle w:val="18"/>
                <w:lang w:bidi="ar"/>
              </w:rPr>
              <w:t>/</w:t>
            </w:r>
            <w:r>
              <w:rPr>
                <w:rStyle w:val="19"/>
                <w:rFonts w:hint="default"/>
                <w:lang w:bidi="ar"/>
              </w:rPr>
              <w:t>上年度“三公经费”总额】×</w:t>
            </w:r>
            <w:r>
              <w:rPr>
                <w:rStyle w:val="18"/>
                <w:lang w:bidi="ar"/>
              </w:rPr>
              <w:t>100%</w:t>
            </w:r>
            <w:r>
              <w:rPr>
                <w:rStyle w:val="19"/>
                <w:rFonts w:hint="default"/>
                <w:lang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66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重点支出安排率</w:t>
            </w:r>
          </w:p>
        </w:tc>
        <w:tc>
          <w:tcPr>
            <w:tcW w:w="1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重点支出安排率</w:t>
            </w:r>
            <w:r>
              <w:rPr>
                <w:rStyle w:val="18"/>
                <w:lang w:bidi="ar"/>
              </w:rPr>
              <w:t>≥90%</w:t>
            </w:r>
            <w:r>
              <w:rPr>
                <w:rStyle w:val="19"/>
                <w:rFonts w:hint="default"/>
                <w:lang w:bidi="ar"/>
              </w:rPr>
              <w:t>，计</w:t>
            </w:r>
            <w:r>
              <w:rPr>
                <w:rStyle w:val="18"/>
                <w:lang w:bidi="ar"/>
              </w:rPr>
              <w:t>5</w:t>
            </w:r>
            <w:r>
              <w:rPr>
                <w:rStyle w:val="19"/>
                <w:rFonts w:hint="default"/>
                <w:lang w:bidi="ar"/>
              </w:rPr>
              <w:t>分：</w:t>
            </w:r>
            <w:r>
              <w:rPr>
                <w:rStyle w:val="18"/>
                <w:lang w:bidi="ar"/>
              </w:rPr>
              <w:t>80%(</w:t>
            </w:r>
            <w:r>
              <w:rPr>
                <w:rStyle w:val="19"/>
                <w:rFonts w:hint="default"/>
                <w:lang w:bidi="ar"/>
              </w:rPr>
              <w:t>含）－</w:t>
            </w:r>
            <w:r>
              <w:rPr>
                <w:rStyle w:val="18"/>
                <w:lang w:bidi="ar"/>
              </w:rPr>
              <w:t>90%</w:t>
            </w:r>
            <w:r>
              <w:rPr>
                <w:rStyle w:val="19"/>
                <w:rFonts w:hint="default"/>
                <w:lang w:bidi="ar"/>
              </w:rPr>
              <w:t>，计</w:t>
            </w:r>
            <w:r>
              <w:rPr>
                <w:rStyle w:val="18"/>
                <w:lang w:bidi="ar"/>
              </w:rPr>
              <w:t>4</w:t>
            </w:r>
            <w:r>
              <w:rPr>
                <w:rStyle w:val="19"/>
                <w:rFonts w:hint="default"/>
                <w:lang w:bidi="ar"/>
              </w:rPr>
              <w:t>分，</w:t>
            </w:r>
            <w:r>
              <w:rPr>
                <w:rStyle w:val="18"/>
                <w:lang w:bidi="ar"/>
              </w:rPr>
              <w:t>70%(</w:t>
            </w:r>
            <w:r>
              <w:rPr>
                <w:rStyle w:val="19"/>
                <w:rFonts w:hint="default"/>
                <w:lang w:bidi="ar"/>
              </w:rPr>
              <w:t>含）－</w:t>
            </w:r>
            <w:r>
              <w:rPr>
                <w:rStyle w:val="18"/>
                <w:lang w:bidi="ar"/>
              </w:rPr>
              <w:t>80%</w:t>
            </w:r>
            <w:r>
              <w:rPr>
                <w:rStyle w:val="19"/>
                <w:rFonts w:hint="default"/>
                <w:lang w:bidi="ar"/>
              </w:rPr>
              <w:t>，计</w:t>
            </w:r>
            <w:r>
              <w:rPr>
                <w:rStyle w:val="18"/>
                <w:lang w:bidi="ar"/>
              </w:rPr>
              <w:t>3</w:t>
            </w:r>
            <w:r>
              <w:rPr>
                <w:rStyle w:val="19"/>
                <w:rFonts w:hint="default"/>
                <w:lang w:bidi="ar"/>
              </w:rPr>
              <w:t>分：</w:t>
            </w:r>
            <w:r>
              <w:rPr>
                <w:rStyle w:val="18"/>
                <w:lang w:bidi="ar"/>
              </w:rPr>
              <w:t>60%(</w:t>
            </w:r>
            <w:r>
              <w:rPr>
                <w:rStyle w:val="19"/>
                <w:rFonts w:hint="default"/>
                <w:lang w:bidi="ar"/>
              </w:rPr>
              <w:t>含）－</w:t>
            </w:r>
            <w:r>
              <w:rPr>
                <w:rStyle w:val="18"/>
                <w:lang w:bidi="ar"/>
              </w:rPr>
              <w:t>70%,</w:t>
            </w:r>
            <w:r>
              <w:rPr>
                <w:rStyle w:val="19"/>
                <w:rFonts w:hint="default"/>
                <w:lang w:bidi="ar"/>
              </w:rPr>
              <w:t>计</w:t>
            </w:r>
            <w:r>
              <w:rPr>
                <w:rStyle w:val="18"/>
                <w:lang w:bidi="ar"/>
              </w:rPr>
              <w:t>2</w:t>
            </w:r>
            <w:r>
              <w:rPr>
                <w:rStyle w:val="19"/>
                <w:rFonts w:hint="default"/>
                <w:lang w:bidi="ar"/>
              </w:rPr>
              <w:t>分：低于</w:t>
            </w:r>
            <w:r>
              <w:rPr>
                <w:rStyle w:val="18"/>
                <w:lang w:bidi="ar"/>
              </w:rPr>
              <w:t>60%</w:t>
            </w:r>
            <w:r>
              <w:rPr>
                <w:rStyle w:val="19"/>
                <w:rFonts w:hint="default"/>
                <w:lang w:bidi="ar"/>
              </w:rPr>
              <w:t>不得分。重点支出安排率</w:t>
            </w:r>
            <w:r>
              <w:rPr>
                <w:rStyle w:val="18"/>
                <w:lang w:bidi="ar"/>
              </w:rPr>
              <w:t>=</w:t>
            </w:r>
            <w:r>
              <w:rPr>
                <w:rStyle w:val="19"/>
                <w:rFonts w:hint="default"/>
                <w:lang w:bidi="ar"/>
              </w:rPr>
              <w:t>（重点项目支出</w:t>
            </w:r>
            <w:r>
              <w:rPr>
                <w:rStyle w:val="18"/>
                <w:lang w:bidi="ar"/>
              </w:rPr>
              <w:t>/</w:t>
            </w:r>
            <w:r>
              <w:rPr>
                <w:rStyle w:val="19"/>
                <w:rFonts w:hint="default"/>
                <w:lang w:bidi="ar"/>
              </w:rPr>
              <w:t>项目总支出）×</w:t>
            </w:r>
            <w:r>
              <w:rPr>
                <w:rStyle w:val="18"/>
                <w:lang w:bidi="ar"/>
              </w:rPr>
              <w:t>100%</w:t>
            </w:r>
            <w:r>
              <w:rPr>
                <w:rStyle w:val="19"/>
                <w:rFonts w:hint="default"/>
                <w:lang w:bidi="ar"/>
              </w:rPr>
              <w:t>。</w:t>
            </w:r>
          </w:p>
        </w:tc>
        <w:tc>
          <w:tcPr>
            <w:tcW w:w="1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重点项目支出：单位职能工作</w:t>
            </w:r>
            <w:r>
              <w:rPr>
                <w:rStyle w:val="19"/>
                <w:rFonts w:hint="default"/>
                <w:lang w:bidi="ar"/>
              </w:rPr>
              <w:t>、《政府工作报告》目标任务、省市县重点工程和重大项目建设等。项目总支出：部门（单位）年度预算安排的项目支出总额。</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5</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5</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315"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860"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过程</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预算执行（</w:t>
            </w:r>
            <w:r>
              <w:rPr>
                <w:rStyle w:val="18"/>
                <w:lang w:bidi="ar"/>
              </w:rPr>
              <w:t>15</w:t>
            </w:r>
            <w:r>
              <w:rPr>
                <w:rStyle w:val="19"/>
                <w:rFonts w:hint="default"/>
                <w:lang w:bidi="ar"/>
              </w:rPr>
              <w:t>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预算调整率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预算调整率</w:t>
            </w:r>
            <w:r>
              <w:rPr>
                <w:rStyle w:val="18"/>
                <w:lang w:bidi="ar"/>
              </w:rPr>
              <w:t>=0</w:t>
            </w:r>
            <w:r>
              <w:rPr>
                <w:rStyle w:val="19"/>
                <w:rFonts w:hint="default"/>
                <w:lang w:bidi="ar"/>
              </w:rPr>
              <w:t>分，计</w:t>
            </w:r>
            <w:r>
              <w:rPr>
                <w:rStyle w:val="18"/>
                <w:lang w:bidi="ar"/>
              </w:rPr>
              <w:t>3</w:t>
            </w:r>
            <w:r>
              <w:rPr>
                <w:rStyle w:val="19"/>
                <w:rFonts w:hint="default"/>
                <w:lang w:bidi="ar"/>
              </w:rPr>
              <w:t>分：</w:t>
            </w:r>
            <w:r>
              <w:rPr>
                <w:rStyle w:val="18"/>
                <w:lang w:bidi="ar"/>
              </w:rPr>
              <w:t>0-10%</w:t>
            </w:r>
            <w:r>
              <w:rPr>
                <w:rStyle w:val="19"/>
                <w:rFonts w:hint="default"/>
                <w:lang w:bidi="ar"/>
              </w:rPr>
              <w:t>（含），计</w:t>
            </w:r>
            <w:r>
              <w:rPr>
                <w:rStyle w:val="18"/>
                <w:lang w:bidi="ar"/>
              </w:rPr>
              <w:t>2</w:t>
            </w:r>
            <w:r>
              <w:rPr>
                <w:rStyle w:val="19"/>
                <w:rFonts w:hint="default"/>
                <w:lang w:bidi="ar"/>
              </w:rPr>
              <w:t>分：</w:t>
            </w:r>
            <w:r>
              <w:rPr>
                <w:rStyle w:val="18"/>
                <w:lang w:bidi="ar"/>
              </w:rPr>
              <w:t>10-20%</w:t>
            </w:r>
            <w:r>
              <w:rPr>
                <w:rStyle w:val="19"/>
                <w:rFonts w:hint="default"/>
                <w:lang w:bidi="ar"/>
              </w:rPr>
              <w:t>（含），计</w:t>
            </w:r>
            <w:r>
              <w:rPr>
                <w:rStyle w:val="18"/>
                <w:lang w:bidi="ar"/>
              </w:rPr>
              <w:t>1</w:t>
            </w:r>
            <w:r>
              <w:rPr>
                <w:rStyle w:val="19"/>
                <w:rFonts w:hint="default"/>
                <w:lang w:bidi="ar"/>
              </w:rPr>
              <w:t>分：</w:t>
            </w:r>
            <w:r>
              <w:rPr>
                <w:rStyle w:val="18"/>
                <w:lang w:bidi="ar"/>
              </w:rPr>
              <w:t>20-30%</w:t>
            </w:r>
            <w:r>
              <w:rPr>
                <w:rStyle w:val="19"/>
                <w:rFonts w:hint="default"/>
                <w:lang w:bidi="ar"/>
              </w:rPr>
              <w:t>（含），计</w:t>
            </w:r>
            <w:r>
              <w:rPr>
                <w:rStyle w:val="18"/>
                <w:lang w:bidi="ar"/>
              </w:rPr>
              <w:t>0.5</w:t>
            </w:r>
            <w:r>
              <w:rPr>
                <w:rStyle w:val="19"/>
                <w:rFonts w:hint="default"/>
                <w:lang w:bidi="ar"/>
              </w:rPr>
              <w:t>分：大于</w:t>
            </w:r>
            <w:r>
              <w:rPr>
                <w:rStyle w:val="18"/>
                <w:lang w:bidi="ar"/>
              </w:rPr>
              <w:t>30%</w:t>
            </w:r>
            <w:r>
              <w:rPr>
                <w:rStyle w:val="19"/>
                <w:rFonts w:hint="default"/>
                <w:lang w:bidi="ar"/>
              </w:rPr>
              <w:t>不得分。预算调整率</w:t>
            </w:r>
            <w:r>
              <w:rPr>
                <w:rStyle w:val="18"/>
                <w:lang w:bidi="ar"/>
              </w:rPr>
              <w:t>=</w:t>
            </w:r>
            <w:r>
              <w:rPr>
                <w:rStyle w:val="19"/>
                <w:rFonts w:hint="default"/>
                <w:lang w:bidi="ar"/>
              </w:rPr>
              <w:t>（预算调整数</w:t>
            </w:r>
            <w:r>
              <w:rPr>
                <w:rStyle w:val="18"/>
                <w:lang w:bidi="ar"/>
              </w:rPr>
              <w:t>/</w:t>
            </w:r>
            <w:r>
              <w:rPr>
                <w:rStyle w:val="19"/>
                <w:rFonts w:hint="default"/>
                <w:lang w:bidi="ar"/>
              </w:rPr>
              <w:t>预算数）×</w:t>
            </w:r>
            <w:r>
              <w:rPr>
                <w:rStyle w:val="18"/>
                <w:lang w:bidi="ar"/>
              </w:rPr>
              <w:t>100%</w:t>
            </w:r>
            <w:r>
              <w:rPr>
                <w:rStyle w:val="19"/>
                <w:rFonts w:hint="default"/>
                <w:lang w:bidi="ar"/>
              </w:rPr>
              <w:t>。</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预算调整数：部门（单位）在本年度内涉及预算的追加、追减或结构调整的资金总和（因落实国家政策，发生不可抗力、上级部门或本级党委政府临时交办而产生的调整除外）。</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项目预算调整较大</w:t>
            </w:r>
          </w:p>
        </w:tc>
      </w:tr>
      <w:tr>
        <w:tblPrEx>
          <w:tblCellMar>
            <w:top w:w="0" w:type="dxa"/>
            <w:left w:w="108" w:type="dxa"/>
            <w:bottom w:w="0" w:type="dxa"/>
            <w:right w:w="108" w:type="dxa"/>
          </w:tblCellMar>
        </w:tblPrEx>
        <w:trPr>
          <w:trHeight w:val="78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支付进度</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春节前下达全部专项资金的</w:t>
            </w:r>
            <w:r>
              <w:rPr>
                <w:rStyle w:val="18"/>
                <w:lang w:bidi="ar"/>
              </w:rPr>
              <w:t>50%</w:t>
            </w:r>
            <w:r>
              <w:rPr>
                <w:rStyle w:val="19"/>
                <w:rFonts w:hint="default"/>
                <w:lang w:bidi="ar"/>
              </w:rPr>
              <w:t>：</w:t>
            </w:r>
            <w:r>
              <w:rPr>
                <w:rStyle w:val="18"/>
                <w:lang w:bidi="ar"/>
              </w:rPr>
              <w:t>6</w:t>
            </w:r>
            <w:r>
              <w:rPr>
                <w:rStyle w:val="19"/>
                <w:rFonts w:hint="default"/>
                <w:lang w:bidi="ar"/>
              </w:rPr>
              <w:t>月底前所有专项资金指标全部下达完。每出现一个专项未按进度完成资金下达扣</w:t>
            </w:r>
            <w:r>
              <w:rPr>
                <w:rStyle w:val="18"/>
                <w:lang w:bidi="ar"/>
              </w:rPr>
              <w:t>0.5</w:t>
            </w:r>
            <w:r>
              <w:rPr>
                <w:rStyle w:val="19"/>
                <w:rFonts w:hint="default"/>
                <w:lang w:bidi="ar"/>
              </w:rPr>
              <w:t>分，扣完为止。</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按照相关规定，及时下达。</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部分造林项目验收不合格缓兑</w:t>
            </w:r>
          </w:p>
        </w:tc>
      </w:tr>
      <w:tr>
        <w:tblPrEx>
          <w:tblCellMar>
            <w:top w:w="0" w:type="dxa"/>
            <w:left w:w="108" w:type="dxa"/>
            <w:bottom w:w="0" w:type="dxa"/>
            <w:right w:w="108" w:type="dxa"/>
          </w:tblCellMar>
        </w:tblPrEx>
        <w:trPr>
          <w:trHeight w:val="78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资金结余</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无结余，得</w:t>
            </w:r>
            <w:r>
              <w:rPr>
                <w:rStyle w:val="18"/>
                <w:lang w:bidi="ar"/>
              </w:rPr>
              <w:t>3</w:t>
            </w:r>
            <w:r>
              <w:rPr>
                <w:rStyle w:val="19"/>
                <w:rFonts w:hint="default"/>
                <w:lang w:bidi="ar"/>
              </w:rPr>
              <w:t>分：有结余，但不超过上年结转，得</w:t>
            </w:r>
            <w:r>
              <w:rPr>
                <w:rStyle w:val="18"/>
                <w:lang w:bidi="ar"/>
              </w:rPr>
              <w:t>2</w:t>
            </w:r>
            <w:r>
              <w:rPr>
                <w:rStyle w:val="19"/>
                <w:rFonts w:hint="default"/>
                <w:lang w:bidi="ar"/>
              </w:rPr>
              <w:t>分：结余超过上年结转，不得分。</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按照相关规定，足额下达。</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部分造林项目验收不合格缓兑</w:t>
            </w:r>
          </w:p>
        </w:tc>
      </w:tr>
      <w:tr>
        <w:tblPrEx>
          <w:tblCellMar>
            <w:top w:w="0" w:type="dxa"/>
            <w:left w:w="108" w:type="dxa"/>
            <w:bottom w:w="0" w:type="dxa"/>
            <w:right w:w="108" w:type="dxa"/>
          </w:tblCellMar>
        </w:tblPrEx>
        <w:trPr>
          <w:trHeight w:val="66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“三公经费”控制率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以</w:t>
            </w:r>
            <w:r>
              <w:rPr>
                <w:rStyle w:val="18"/>
                <w:lang w:bidi="ar"/>
              </w:rPr>
              <w:t>100%</w:t>
            </w:r>
            <w:r>
              <w:rPr>
                <w:rStyle w:val="19"/>
                <w:rFonts w:hint="default"/>
                <w:lang w:bidi="ar"/>
              </w:rPr>
              <w:t>为标准。“三公经费”控制率≤</w:t>
            </w:r>
            <w:r>
              <w:rPr>
                <w:rStyle w:val="18"/>
                <w:lang w:bidi="ar"/>
              </w:rPr>
              <w:t>100%</w:t>
            </w:r>
            <w:r>
              <w:rPr>
                <w:rStyle w:val="19"/>
                <w:rFonts w:hint="default"/>
                <w:lang w:bidi="ar"/>
              </w:rPr>
              <w:t>，计</w:t>
            </w:r>
            <w:r>
              <w:rPr>
                <w:rStyle w:val="18"/>
                <w:lang w:bidi="ar"/>
              </w:rPr>
              <w:t>6</w:t>
            </w:r>
            <w:r>
              <w:rPr>
                <w:rStyle w:val="19"/>
                <w:rFonts w:hint="default"/>
                <w:lang w:bidi="ar"/>
              </w:rPr>
              <w:t>分：每超过一个百分点扣</w:t>
            </w:r>
            <w:r>
              <w:rPr>
                <w:rStyle w:val="18"/>
                <w:lang w:bidi="ar"/>
              </w:rPr>
              <w:t>1</w:t>
            </w:r>
            <w:r>
              <w:rPr>
                <w:rStyle w:val="19"/>
                <w:rFonts w:hint="default"/>
                <w:lang w:bidi="ar"/>
              </w:rPr>
              <w:t>分，扣完为止。</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“三公经费”控制率</w:t>
            </w:r>
            <w:r>
              <w:rPr>
                <w:rStyle w:val="18"/>
                <w:lang w:bidi="ar"/>
              </w:rPr>
              <w:t>=</w:t>
            </w:r>
            <w:r>
              <w:rPr>
                <w:rStyle w:val="19"/>
                <w:rFonts w:hint="default"/>
                <w:lang w:bidi="ar"/>
              </w:rPr>
              <w:t>（“三公经费”实际支出数</w:t>
            </w:r>
            <w:r>
              <w:rPr>
                <w:rStyle w:val="18"/>
                <w:lang w:bidi="ar"/>
              </w:rPr>
              <w:t>/</w:t>
            </w:r>
            <w:r>
              <w:rPr>
                <w:rStyle w:val="19"/>
                <w:rFonts w:hint="default"/>
                <w:lang w:bidi="ar"/>
              </w:rPr>
              <w:t>“三公经费”预算安排数）×</w:t>
            </w:r>
            <w:r>
              <w:rPr>
                <w:rStyle w:val="18"/>
                <w:lang w:bidi="ar"/>
              </w:rPr>
              <w:t>100%</w:t>
            </w:r>
            <w:r>
              <w:rPr>
                <w:rStyle w:val="19"/>
                <w:rFonts w:hint="default"/>
                <w:lang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6</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66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预算管理（</w:t>
            </w:r>
            <w:r>
              <w:rPr>
                <w:rStyle w:val="18"/>
                <w:lang w:bidi="ar"/>
              </w:rPr>
              <w:t>15</w:t>
            </w:r>
            <w:r>
              <w:rPr>
                <w:rStyle w:val="19"/>
                <w:rFonts w:hint="default"/>
                <w:lang w:bidi="ar"/>
              </w:rPr>
              <w:t>分）</w:t>
            </w: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管理制度健全性</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1</w:t>
            </w:r>
            <w:r>
              <w:rPr>
                <w:rStyle w:val="19"/>
                <w:rFonts w:hint="default"/>
                <w:lang w:bidi="ar"/>
              </w:rPr>
              <w:t>已制定或具有预算资金管理办法，内部财务管理制度、会计核算制度等管理制度，</w:t>
            </w:r>
            <w:r>
              <w:rPr>
                <w:rStyle w:val="18"/>
                <w:lang w:bidi="ar"/>
              </w:rPr>
              <w:t>1</w:t>
            </w:r>
            <w:r>
              <w:rPr>
                <w:rStyle w:val="19"/>
                <w:rFonts w:hint="default"/>
                <w:lang w:bidi="ar"/>
              </w:rPr>
              <w:t>分：</w:t>
            </w:r>
          </w:p>
        </w:tc>
        <w:tc>
          <w:tcPr>
            <w:tcW w:w="1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按照相关文件要求，建立健全管理制度。严格执行相关制度。</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3</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3</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48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2</w:t>
            </w:r>
            <w:r>
              <w:rPr>
                <w:rStyle w:val="19"/>
                <w:rFonts w:hint="default"/>
                <w:lang w:bidi="ar"/>
              </w:rPr>
              <w:t>相关管理制度合法、合规、完整，</w:t>
            </w:r>
            <w:r>
              <w:rPr>
                <w:rStyle w:val="18"/>
                <w:lang w:bidi="ar"/>
              </w:rPr>
              <w:t>1</w:t>
            </w:r>
            <w:r>
              <w:rPr>
                <w:rStyle w:val="19"/>
                <w:rFonts w:hint="default"/>
                <w:lang w:bidi="ar"/>
              </w:rPr>
              <w:t>分：</w:t>
            </w:r>
          </w:p>
        </w:tc>
        <w:tc>
          <w:tcPr>
            <w:tcW w:w="1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54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3</w:t>
            </w:r>
            <w:r>
              <w:rPr>
                <w:rStyle w:val="19"/>
                <w:rFonts w:hint="default"/>
                <w:lang w:bidi="ar"/>
              </w:rPr>
              <w:t>相关管理制度得到有效执行，</w:t>
            </w:r>
            <w:r>
              <w:rPr>
                <w:rStyle w:val="18"/>
                <w:lang w:bidi="ar"/>
              </w:rPr>
              <w:t>1</w:t>
            </w:r>
            <w:r>
              <w:rPr>
                <w:rStyle w:val="19"/>
                <w:rFonts w:hint="default"/>
                <w:lang w:bidi="ar"/>
              </w:rPr>
              <w:t>分。</w:t>
            </w:r>
          </w:p>
        </w:tc>
        <w:tc>
          <w:tcPr>
            <w:tcW w:w="1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40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资金使用合规性</w:t>
            </w:r>
          </w:p>
        </w:tc>
        <w:tc>
          <w:tcPr>
            <w:tcW w:w="1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支出符合国家财经法规和财务管理制度规定以及有关专项资金管理办法的规定：2资金拨付有完整的审批程序和手续：3项目支出按规定经过评估论证：4支出符合部门预算批复的用途：5资金使用无截留、挤占、挪用、虚列支出等情况。以上情况每出现一列不符合要求的扣1分，扣完为止。</w:t>
            </w:r>
          </w:p>
        </w:tc>
        <w:tc>
          <w:tcPr>
            <w:tcW w:w="1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部门（单位）使用预算资金是是否符合相关的预算财务管理制度的规定，用以反映和考核部门（单位）预算资金的规范运行情况。</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3</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3</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106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34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预决算信息公开性</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1</w:t>
            </w:r>
            <w:r>
              <w:rPr>
                <w:rStyle w:val="19"/>
                <w:rFonts w:hint="default"/>
                <w:lang w:bidi="ar"/>
              </w:rPr>
              <w:t>按规定内容公开预决算信息，</w:t>
            </w:r>
            <w:r>
              <w:rPr>
                <w:rStyle w:val="18"/>
                <w:lang w:bidi="ar"/>
              </w:rPr>
              <w:t>2</w:t>
            </w:r>
            <w:r>
              <w:rPr>
                <w:rStyle w:val="19"/>
                <w:rFonts w:hint="default"/>
                <w:lang w:bidi="ar"/>
              </w:rPr>
              <w:t>分：</w:t>
            </w:r>
          </w:p>
        </w:tc>
        <w:tc>
          <w:tcPr>
            <w:tcW w:w="1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预决算信息是指与部门预算、执行、决算、监督、绩效等管理相关的信息。</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3</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3</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315"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2</w:t>
            </w:r>
            <w:r>
              <w:rPr>
                <w:rStyle w:val="19"/>
                <w:rFonts w:hint="default"/>
                <w:lang w:bidi="ar"/>
              </w:rPr>
              <w:t>按规定时限公开预决算信息，</w:t>
            </w:r>
            <w:r>
              <w:rPr>
                <w:rStyle w:val="18"/>
                <w:lang w:bidi="ar"/>
              </w:rPr>
              <w:t>1</w:t>
            </w:r>
            <w:r>
              <w:rPr>
                <w:rStyle w:val="19"/>
                <w:rFonts w:hint="default"/>
                <w:lang w:bidi="ar"/>
              </w:rPr>
              <w:t>分。</w:t>
            </w:r>
          </w:p>
        </w:tc>
        <w:tc>
          <w:tcPr>
            <w:tcW w:w="1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315"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1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66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政府采购执行率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政府采购执行率等于</w:t>
            </w:r>
            <w:r>
              <w:rPr>
                <w:rStyle w:val="18"/>
                <w:lang w:bidi="ar"/>
              </w:rPr>
              <w:t>100%</w:t>
            </w:r>
            <w:r>
              <w:rPr>
                <w:rStyle w:val="19"/>
                <w:rFonts w:hint="default"/>
                <w:lang w:bidi="ar"/>
              </w:rPr>
              <w:t>的，得</w:t>
            </w:r>
            <w:r>
              <w:rPr>
                <w:rStyle w:val="18"/>
                <w:lang w:bidi="ar"/>
              </w:rPr>
              <w:t>3</w:t>
            </w:r>
            <w:r>
              <w:rPr>
                <w:rStyle w:val="19"/>
                <w:rFonts w:hint="default"/>
                <w:lang w:bidi="ar"/>
              </w:rPr>
              <w:t>分：每减少一个百分点，扣</w:t>
            </w:r>
            <w:r>
              <w:rPr>
                <w:rStyle w:val="18"/>
                <w:lang w:bidi="ar"/>
              </w:rPr>
              <w:t>0.2</w:t>
            </w:r>
            <w:r>
              <w:rPr>
                <w:rStyle w:val="19"/>
                <w:rFonts w:hint="default"/>
                <w:lang w:bidi="ar"/>
              </w:rPr>
              <w:t>分，扣完为止。</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政府采购执行率</w:t>
            </w:r>
            <w:r>
              <w:rPr>
                <w:rStyle w:val="18"/>
                <w:lang w:bidi="ar"/>
              </w:rPr>
              <w:t>=</w:t>
            </w:r>
            <w:r>
              <w:rPr>
                <w:rStyle w:val="19"/>
                <w:rFonts w:hint="default"/>
                <w:lang w:bidi="ar"/>
              </w:rPr>
              <w:t>（实际政府采购预算项目个数</w:t>
            </w:r>
            <w:r>
              <w:rPr>
                <w:rStyle w:val="18"/>
                <w:lang w:bidi="ar"/>
              </w:rPr>
              <w:t>/</w:t>
            </w:r>
            <w:r>
              <w:rPr>
                <w:rStyle w:val="19"/>
                <w:rFonts w:hint="default"/>
                <w:lang w:bidi="ar"/>
              </w:rPr>
              <w:t>政府采购预算项目个数）×</w:t>
            </w:r>
            <w:r>
              <w:rPr>
                <w:rStyle w:val="18"/>
                <w:lang w:bidi="ar"/>
              </w:rPr>
              <w:t>100%</w:t>
            </w:r>
            <w:r>
              <w:rPr>
                <w:rStyle w:val="19"/>
                <w:rFonts w:hint="default"/>
                <w:lang w:bidi="ar"/>
              </w:rPr>
              <w:t>。政府采购项目中非预算内安排的项目除外。</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未采购</w:t>
            </w:r>
          </w:p>
        </w:tc>
      </w:tr>
      <w:tr>
        <w:tblPrEx>
          <w:tblCellMar>
            <w:top w:w="0" w:type="dxa"/>
            <w:left w:w="108" w:type="dxa"/>
            <w:bottom w:w="0" w:type="dxa"/>
            <w:right w:w="108" w:type="dxa"/>
          </w:tblCellMar>
        </w:tblPrEx>
        <w:trPr>
          <w:trHeight w:val="52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公务卡刷卡率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公务卡刷卡率达</w:t>
            </w:r>
            <w:r>
              <w:rPr>
                <w:rStyle w:val="18"/>
                <w:lang w:bidi="ar"/>
              </w:rPr>
              <w:t>50%</w:t>
            </w:r>
            <w:r>
              <w:rPr>
                <w:rStyle w:val="19"/>
                <w:rFonts w:hint="default"/>
                <w:lang w:bidi="ar"/>
              </w:rPr>
              <w:t>以上的，得</w:t>
            </w:r>
            <w:r>
              <w:rPr>
                <w:rStyle w:val="18"/>
                <w:lang w:bidi="ar"/>
              </w:rPr>
              <w:t>3</w:t>
            </w:r>
            <w:r>
              <w:rPr>
                <w:rStyle w:val="19"/>
                <w:rFonts w:hint="default"/>
                <w:lang w:bidi="ar"/>
              </w:rPr>
              <w:t>分：每减少一个百分点，扣</w:t>
            </w:r>
            <w:r>
              <w:rPr>
                <w:rStyle w:val="18"/>
                <w:lang w:bidi="ar"/>
              </w:rPr>
              <w:t>0.2</w:t>
            </w:r>
            <w:r>
              <w:rPr>
                <w:rStyle w:val="19"/>
                <w:rFonts w:hint="default"/>
                <w:lang w:bidi="ar"/>
              </w:rPr>
              <w:t>分，扣完为止。</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部门（单位）是否按照《绥德县县级预算单位公务卡改革实施方案》执行。</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部分差旅交通费网购，未用公务卡</w:t>
            </w:r>
          </w:p>
        </w:tc>
      </w:tr>
      <w:tr>
        <w:tblPrEx>
          <w:tblCellMar>
            <w:top w:w="0" w:type="dxa"/>
            <w:left w:w="108" w:type="dxa"/>
            <w:bottom w:w="0" w:type="dxa"/>
            <w:right w:w="108" w:type="dxa"/>
          </w:tblCellMar>
        </w:tblPrEx>
        <w:trPr>
          <w:trHeight w:val="96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资产管理（</w:t>
            </w:r>
            <w:r>
              <w:rPr>
                <w:rStyle w:val="18"/>
                <w:lang w:bidi="ar"/>
              </w:rPr>
              <w:t>10</w:t>
            </w:r>
            <w:r>
              <w:rPr>
                <w:rStyle w:val="19"/>
                <w:rFonts w:hint="default"/>
                <w:lang w:bidi="ar"/>
              </w:rPr>
              <w:t>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资产管理安全性</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1</w:t>
            </w:r>
            <w:r>
              <w:rPr>
                <w:rStyle w:val="19"/>
                <w:rFonts w:hint="default"/>
                <w:lang w:bidi="ar"/>
              </w:rPr>
              <w:t>资产保存完整：</w:t>
            </w:r>
            <w:r>
              <w:rPr>
                <w:rStyle w:val="18"/>
                <w:lang w:bidi="ar"/>
              </w:rPr>
              <w:t>2</w:t>
            </w:r>
            <w:r>
              <w:rPr>
                <w:rStyle w:val="19"/>
                <w:rFonts w:hint="default"/>
                <w:lang w:bidi="ar"/>
              </w:rPr>
              <w:t>资产配置合理：</w:t>
            </w:r>
            <w:r>
              <w:rPr>
                <w:rStyle w:val="18"/>
                <w:lang w:bidi="ar"/>
              </w:rPr>
              <w:t>3</w:t>
            </w:r>
            <w:r>
              <w:rPr>
                <w:rStyle w:val="19"/>
                <w:rFonts w:hint="default"/>
                <w:lang w:bidi="ar"/>
              </w:rPr>
              <w:t>资产处置规范：</w:t>
            </w:r>
            <w:r>
              <w:rPr>
                <w:rStyle w:val="18"/>
                <w:lang w:bidi="ar"/>
              </w:rPr>
              <w:t>4</w:t>
            </w:r>
            <w:r>
              <w:rPr>
                <w:rStyle w:val="19"/>
                <w:rFonts w:hint="default"/>
                <w:lang w:bidi="ar"/>
              </w:rPr>
              <w:t>资产账务管理合规，帐实相符：</w:t>
            </w:r>
            <w:r>
              <w:rPr>
                <w:rStyle w:val="18"/>
                <w:lang w:bidi="ar"/>
              </w:rPr>
              <w:t>5</w:t>
            </w:r>
            <w:r>
              <w:rPr>
                <w:rStyle w:val="19"/>
                <w:rFonts w:hint="default"/>
                <w:lang w:bidi="ar"/>
              </w:rPr>
              <w:t>资产有偿使用及处置收入及时足额上缴：以上情况每出现一列不符合有关要求的扣</w:t>
            </w:r>
            <w:r>
              <w:rPr>
                <w:rStyle w:val="18"/>
                <w:lang w:bidi="ar"/>
              </w:rPr>
              <w:t>1</w:t>
            </w:r>
            <w:r>
              <w:rPr>
                <w:rStyle w:val="19"/>
                <w:rFonts w:hint="default"/>
                <w:lang w:bidi="ar"/>
              </w:rPr>
              <w:t>分，扣完为止。</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部门（单位）是资产是否保存完整，使用合规、配置合理、处置规范、收入及时足额上缴，用以反映和考核部门（单位）资产安全运行情况。</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部分老旧资产遗矢</w:t>
            </w:r>
          </w:p>
        </w:tc>
      </w:tr>
      <w:tr>
        <w:tblPrEx>
          <w:tblCellMar>
            <w:top w:w="0" w:type="dxa"/>
            <w:left w:w="108" w:type="dxa"/>
            <w:bottom w:w="0" w:type="dxa"/>
            <w:right w:w="108" w:type="dxa"/>
          </w:tblCellMar>
        </w:tblPrEx>
        <w:trPr>
          <w:trHeight w:val="42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固定资产利用率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每低于</w:t>
            </w:r>
            <w:r>
              <w:rPr>
                <w:rStyle w:val="18"/>
                <w:lang w:bidi="ar"/>
              </w:rPr>
              <w:t>100%</w:t>
            </w:r>
            <w:r>
              <w:rPr>
                <w:rStyle w:val="19"/>
                <w:rFonts w:hint="default"/>
                <w:lang w:bidi="ar"/>
              </w:rPr>
              <w:t>一个百分点扣</w:t>
            </w:r>
            <w:r>
              <w:rPr>
                <w:rStyle w:val="18"/>
                <w:lang w:bidi="ar"/>
              </w:rPr>
              <w:t>0.1</w:t>
            </w:r>
            <w:r>
              <w:rPr>
                <w:rStyle w:val="19"/>
                <w:rFonts w:hint="default"/>
                <w:lang w:bidi="ar"/>
              </w:rPr>
              <w:t>分，扣完为止。</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固定资产利用率</w:t>
            </w:r>
            <w:r>
              <w:rPr>
                <w:rStyle w:val="18"/>
                <w:lang w:bidi="ar"/>
              </w:rPr>
              <w:t>=</w:t>
            </w:r>
            <w:r>
              <w:rPr>
                <w:rStyle w:val="19"/>
                <w:rFonts w:hint="default"/>
                <w:lang w:bidi="ar"/>
              </w:rPr>
              <w:t>（实际在用固定资产总额</w:t>
            </w:r>
            <w:r>
              <w:rPr>
                <w:rStyle w:val="18"/>
                <w:lang w:bidi="ar"/>
              </w:rPr>
              <w:t>/</w:t>
            </w:r>
            <w:r>
              <w:rPr>
                <w:rStyle w:val="19"/>
                <w:rFonts w:hint="default"/>
                <w:lang w:bidi="ar"/>
              </w:rPr>
              <w:t>所有固定资产总额）×</w:t>
            </w:r>
            <w:r>
              <w:rPr>
                <w:rStyle w:val="18"/>
                <w:lang w:bidi="ar"/>
              </w:rPr>
              <w:t>100%</w:t>
            </w:r>
            <w:r>
              <w:rPr>
                <w:rStyle w:val="19"/>
                <w:rFonts w:hint="default"/>
                <w:lang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440"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产出</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职责履行（1</w:t>
            </w:r>
            <w:r>
              <w:rPr>
                <w:rStyle w:val="18"/>
                <w:lang w:bidi="ar"/>
              </w:rPr>
              <w:t>5</w:t>
            </w:r>
            <w:r>
              <w:rPr>
                <w:rStyle w:val="19"/>
                <w:rFonts w:hint="default"/>
                <w:lang w:bidi="ar"/>
              </w:rPr>
              <w:t>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《政府工作报告》目标任务完成情况</w:t>
            </w:r>
          </w:p>
        </w:tc>
        <w:tc>
          <w:tcPr>
            <w:tcW w:w="1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此三项指标可根据部门实际并结合部门整体支出绩效目标设立情况有选择的进行设置，并将其细化为相应的个性化指标。</w:t>
            </w:r>
          </w:p>
        </w:tc>
        <w:tc>
          <w:tcPr>
            <w:tcW w:w="1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此三项指标结合单位实际情况进行细化。</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15</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15</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50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省市县重点工程和重大项目建设完成情况</w:t>
            </w:r>
          </w:p>
        </w:tc>
        <w:tc>
          <w:tcPr>
            <w:tcW w:w="1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32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单位职能工作</w:t>
            </w:r>
          </w:p>
        </w:tc>
        <w:tc>
          <w:tcPr>
            <w:tcW w:w="1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380"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效果</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履职效益（</w:t>
            </w:r>
            <w:r>
              <w:rPr>
                <w:rStyle w:val="18"/>
                <w:lang w:bidi="ar"/>
              </w:rPr>
              <w:t>20</w:t>
            </w:r>
            <w:r>
              <w:rPr>
                <w:rStyle w:val="19"/>
                <w:rFonts w:hint="default"/>
                <w:lang w:bidi="ar"/>
              </w:rPr>
              <w:t>分）</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经济效益</w:t>
            </w:r>
          </w:p>
        </w:tc>
        <w:tc>
          <w:tcPr>
            <w:tcW w:w="1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此三项指标为设置部门整体支出绩效评价指标时必须考虑的共性要素，可根据部门实际并结合部门整体支出绩效目标设立情况有选择的进行设置，并将其细化为相应的个性化指标。</w:t>
            </w:r>
          </w:p>
        </w:tc>
        <w:tc>
          <w:tcPr>
            <w:tcW w:w="1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此三项指标结合单位实际情况进行细化。</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15</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15</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36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社会效益</w:t>
            </w:r>
          </w:p>
        </w:tc>
        <w:tc>
          <w:tcPr>
            <w:tcW w:w="1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22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生态效益</w:t>
            </w:r>
          </w:p>
        </w:tc>
        <w:tc>
          <w:tcPr>
            <w:tcW w:w="1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315"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社会公众或服务对象满意度</w:t>
            </w:r>
          </w:p>
        </w:tc>
        <w:tc>
          <w:tcPr>
            <w:tcW w:w="1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95%</w:t>
            </w:r>
            <w:r>
              <w:rPr>
                <w:rStyle w:val="19"/>
                <w:rFonts w:hint="default"/>
                <w:lang w:bidi="ar"/>
              </w:rPr>
              <w:t>（含）以上计</w:t>
            </w:r>
            <w:r>
              <w:rPr>
                <w:rStyle w:val="18"/>
                <w:lang w:bidi="ar"/>
              </w:rPr>
              <w:t>5</w:t>
            </w:r>
            <w:r>
              <w:rPr>
                <w:rStyle w:val="19"/>
                <w:rFonts w:hint="default"/>
                <w:lang w:bidi="ar"/>
              </w:rPr>
              <w:t>分：</w:t>
            </w:r>
            <w:r>
              <w:rPr>
                <w:rStyle w:val="18"/>
                <w:lang w:bidi="ar"/>
              </w:rPr>
              <w:t>85%</w:t>
            </w:r>
            <w:r>
              <w:rPr>
                <w:rStyle w:val="19"/>
                <w:rFonts w:hint="default"/>
                <w:lang w:bidi="ar"/>
              </w:rPr>
              <w:t>（含）</w:t>
            </w:r>
            <w:r>
              <w:rPr>
                <w:rStyle w:val="18"/>
                <w:lang w:bidi="ar"/>
              </w:rPr>
              <w:t>-95%</w:t>
            </w:r>
            <w:r>
              <w:rPr>
                <w:rStyle w:val="19"/>
                <w:rFonts w:hint="default"/>
                <w:lang w:bidi="ar"/>
              </w:rPr>
              <w:t>，计</w:t>
            </w:r>
            <w:r>
              <w:rPr>
                <w:rStyle w:val="18"/>
                <w:lang w:bidi="ar"/>
              </w:rPr>
              <w:t>3</w:t>
            </w:r>
            <w:r>
              <w:rPr>
                <w:rStyle w:val="19"/>
                <w:rFonts w:hint="default"/>
                <w:lang w:bidi="ar"/>
              </w:rPr>
              <w:t>分：</w:t>
            </w:r>
            <w:r>
              <w:rPr>
                <w:rStyle w:val="18"/>
                <w:lang w:bidi="ar"/>
              </w:rPr>
              <w:t>95%</w:t>
            </w:r>
            <w:r>
              <w:rPr>
                <w:rStyle w:val="19"/>
                <w:rFonts w:hint="default"/>
                <w:lang w:bidi="ar"/>
              </w:rPr>
              <w:t>（含）</w:t>
            </w:r>
            <w:r>
              <w:rPr>
                <w:rStyle w:val="18"/>
                <w:lang w:bidi="ar"/>
              </w:rPr>
              <w:t>-85%</w:t>
            </w:r>
            <w:r>
              <w:rPr>
                <w:rStyle w:val="19"/>
                <w:rFonts w:hint="default"/>
                <w:lang w:bidi="ar"/>
              </w:rPr>
              <w:t>，计</w:t>
            </w:r>
            <w:r>
              <w:rPr>
                <w:rStyle w:val="18"/>
                <w:lang w:bidi="ar"/>
              </w:rPr>
              <w:t>1</w:t>
            </w:r>
            <w:r>
              <w:rPr>
                <w:rStyle w:val="19"/>
                <w:rFonts w:hint="default"/>
                <w:lang w:bidi="ar"/>
              </w:rPr>
              <w:t>分：低于</w:t>
            </w:r>
            <w:r>
              <w:rPr>
                <w:rStyle w:val="18"/>
                <w:lang w:bidi="ar"/>
              </w:rPr>
              <w:t>75%</w:t>
            </w:r>
            <w:r>
              <w:rPr>
                <w:rStyle w:val="19"/>
                <w:rFonts w:hint="default"/>
                <w:lang w:bidi="ar"/>
              </w:rPr>
              <w:t>计</w:t>
            </w:r>
            <w:r>
              <w:rPr>
                <w:rStyle w:val="18"/>
                <w:lang w:bidi="ar"/>
              </w:rPr>
              <w:t>0</w:t>
            </w:r>
            <w:r>
              <w:rPr>
                <w:rStyle w:val="19"/>
                <w:rFonts w:hint="default"/>
                <w:lang w:bidi="ar"/>
              </w:rPr>
              <w:t>分。</w:t>
            </w:r>
          </w:p>
        </w:tc>
        <w:tc>
          <w:tcPr>
            <w:tcW w:w="1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社会公众或服务对象是指部门（单位）履行职责而影响到的部门，群体或个人。</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5</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5</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315"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1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315"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1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315"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1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280" w:hRule="atLeast"/>
        </w:trPr>
        <w:tc>
          <w:tcPr>
            <w:tcW w:w="41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总分</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5"/>
                <w:szCs w:val="15"/>
              </w:rPr>
            </w:pPr>
            <w:r>
              <w:rPr>
                <w:rFonts w:cs="Calibri"/>
                <w:color w:val="000000"/>
                <w:kern w:val="0"/>
                <w:sz w:val="15"/>
                <w:szCs w:val="15"/>
                <w:lang w:bidi="ar"/>
              </w:rPr>
              <w:t>84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5"/>
                <w:szCs w:val="15"/>
              </w:rPr>
            </w:pPr>
          </w:p>
        </w:tc>
      </w:tr>
      <w:tr>
        <w:tblPrEx>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备注：根据资金支出实际情况，对“三级指标”进行增加或删除，并将修改后的“评分标准”和“指标解释”进行细化，总分为</w:t>
            </w:r>
            <w:r>
              <w:rPr>
                <w:rStyle w:val="18"/>
                <w:lang w:bidi="ar"/>
              </w:rPr>
              <w:t>100</w:t>
            </w:r>
            <w:r>
              <w:rPr>
                <w:rStyle w:val="19"/>
                <w:rFonts w:hint="default"/>
                <w:lang w:bidi="ar"/>
              </w:rPr>
              <w:t>分。</w:t>
            </w:r>
          </w:p>
        </w:tc>
      </w:tr>
    </w:tbl>
    <w:p>
      <w:pPr>
        <w:rPr>
          <w:rFonts w:ascii="黑体" w:hAnsi="宋体" w:eastAsia="黑体"/>
          <w:color w:val="000000"/>
          <w:kern w:val="0"/>
          <w:sz w:val="44"/>
          <w:szCs w:val="44"/>
          <w:lang w:bidi="ar"/>
        </w:rPr>
      </w:pPr>
    </w:p>
    <w:p>
      <w:pPr>
        <w:pStyle w:val="2"/>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widowControl/>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 xml:space="preserve">    1、财政拨款收入：指县财政部门当年拨付的资金。</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2、事业收入：指事业单位开展专业业务活动及辅助活动所取得的收入。</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3、经营收入：指事业单位在专业业务活动及其辅助活动之外开展非独立核算经营活动取得的收入。</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4、其他收入：指除上述“财政拨款收入”、“事业收入”、“经营收入”等以外的收入。</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6、年初结转和结余：指以前年度尚未完成、结转到本年 按有关规定继续使用的资金。</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7、结余分配：指事业单位按规定提取的职工福利基金、事业基金和缴纳的所得税，以及建设单位按规定应交回的基本建设竣工项目结余资金。</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8、年末结转和结余：指本年度或以前年度决算安排、因客观条件发生变化无法按原计划实施，需要延迟到以后年度按有关规定继续使用的资金。</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9、基本支出：指为保障机构正常运转、完成日常工作任务而发生的人员支出和公用支出。</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10、项目支出：指在基本支出之外为完成特定行政任务和事业发展目标所发生的支出。</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11、经营支出：指事业单位在专业业务活动及其辅助活动之外开展非独立核算经营活动发生的支出。</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12、“三公”经费：指因公出国（境）经费、公务用车购置及运行维护费和公务接待费。其中：因公出国（境）经费是指行政单位、事业单位工作人员公务出国（境）的住宿费、旅费、伙食补助费、杂费、培训费等支出；公务用车购置及运行维护费指行政单位、事业单位公务用车购置费、公务用车租用费、燃料费、维修费、过桥过路费、保险费等支出；公务接待费指行政单位、事业单位按规定开支的各项公务接待（外宾接待）费用。</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footerReference r:id="rId3" w:type="default"/>
      <w:pgSz w:w="11906" w:h="16838"/>
      <w:pgMar w:top="1440" w:right="1800" w:bottom="1440" w:left="1800" w:header="851" w:footer="992" w:gutter="0"/>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975718"/>
    </w:sdtPr>
    <w:sdtContent>
      <w:p>
        <w:pPr>
          <w:pStyle w:val="5"/>
          <w:jc w:val="center"/>
        </w:pPr>
        <w:r>
          <w:fldChar w:fldCharType="begin"/>
        </w:r>
        <w:r>
          <w:instrText xml:space="preserve">PAGE   \* MERGEFORMAT</w:instrText>
        </w:r>
        <w:r>
          <w:fldChar w:fldCharType="separate"/>
        </w:r>
        <w:r>
          <w:rPr>
            <w:lang w:val="zh-CN"/>
          </w:rPr>
          <w:t>18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348CC"/>
    <w:multiLevelType w:val="singleLevel"/>
    <w:tmpl w:val="8D7348C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31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161B5"/>
    <w:rsid w:val="00142BF5"/>
    <w:rsid w:val="00146787"/>
    <w:rsid w:val="00164001"/>
    <w:rsid w:val="00166E3C"/>
    <w:rsid w:val="001B3406"/>
    <w:rsid w:val="001D7568"/>
    <w:rsid w:val="00211CF0"/>
    <w:rsid w:val="002424C8"/>
    <w:rsid w:val="00283CB6"/>
    <w:rsid w:val="002A7893"/>
    <w:rsid w:val="00307B63"/>
    <w:rsid w:val="003364E9"/>
    <w:rsid w:val="00427EC1"/>
    <w:rsid w:val="00452E2E"/>
    <w:rsid w:val="004730CA"/>
    <w:rsid w:val="004973DB"/>
    <w:rsid w:val="004B6D6E"/>
    <w:rsid w:val="00504B80"/>
    <w:rsid w:val="00507680"/>
    <w:rsid w:val="005F0D12"/>
    <w:rsid w:val="00626F78"/>
    <w:rsid w:val="00637D82"/>
    <w:rsid w:val="00662CDD"/>
    <w:rsid w:val="00665878"/>
    <w:rsid w:val="006D78CF"/>
    <w:rsid w:val="00797B63"/>
    <w:rsid w:val="007A115D"/>
    <w:rsid w:val="008015FE"/>
    <w:rsid w:val="00813F4A"/>
    <w:rsid w:val="00831A0A"/>
    <w:rsid w:val="008D481B"/>
    <w:rsid w:val="008E37FE"/>
    <w:rsid w:val="008F51AD"/>
    <w:rsid w:val="009B74AC"/>
    <w:rsid w:val="009C0506"/>
    <w:rsid w:val="00A02BEE"/>
    <w:rsid w:val="00A67F4C"/>
    <w:rsid w:val="00AB01A7"/>
    <w:rsid w:val="00AB4A0E"/>
    <w:rsid w:val="00AE2548"/>
    <w:rsid w:val="00AE725A"/>
    <w:rsid w:val="00B37EA8"/>
    <w:rsid w:val="00B44C1A"/>
    <w:rsid w:val="00B80654"/>
    <w:rsid w:val="00B808C3"/>
    <w:rsid w:val="00BA31E7"/>
    <w:rsid w:val="00BD3508"/>
    <w:rsid w:val="00C2225D"/>
    <w:rsid w:val="00C85B72"/>
    <w:rsid w:val="00CA0984"/>
    <w:rsid w:val="00E24388"/>
    <w:rsid w:val="00E8111E"/>
    <w:rsid w:val="00EC0B1D"/>
    <w:rsid w:val="00F55BBE"/>
    <w:rsid w:val="00F61B04"/>
    <w:rsid w:val="00F864C9"/>
    <w:rsid w:val="00F97E50"/>
    <w:rsid w:val="00FA564C"/>
    <w:rsid w:val="00FB2469"/>
    <w:rsid w:val="00FC5AEB"/>
    <w:rsid w:val="013B79AC"/>
    <w:rsid w:val="0276108C"/>
    <w:rsid w:val="034462D1"/>
    <w:rsid w:val="04A66268"/>
    <w:rsid w:val="05551C80"/>
    <w:rsid w:val="05F54C46"/>
    <w:rsid w:val="06AA50C6"/>
    <w:rsid w:val="071D21A9"/>
    <w:rsid w:val="076C7518"/>
    <w:rsid w:val="076E3ADC"/>
    <w:rsid w:val="08613143"/>
    <w:rsid w:val="09466506"/>
    <w:rsid w:val="0BF04BF6"/>
    <w:rsid w:val="0CC217A1"/>
    <w:rsid w:val="0DF60986"/>
    <w:rsid w:val="0E421982"/>
    <w:rsid w:val="0E867518"/>
    <w:rsid w:val="0FEF51B1"/>
    <w:rsid w:val="10427D9A"/>
    <w:rsid w:val="106B5FEB"/>
    <w:rsid w:val="107107FE"/>
    <w:rsid w:val="11BD1973"/>
    <w:rsid w:val="121476D6"/>
    <w:rsid w:val="12495A81"/>
    <w:rsid w:val="125E2600"/>
    <w:rsid w:val="132E46A0"/>
    <w:rsid w:val="139F3678"/>
    <w:rsid w:val="14411117"/>
    <w:rsid w:val="15617CB4"/>
    <w:rsid w:val="1586116E"/>
    <w:rsid w:val="1747716F"/>
    <w:rsid w:val="17A9577E"/>
    <w:rsid w:val="17DB073F"/>
    <w:rsid w:val="17DF0DEE"/>
    <w:rsid w:val="183637F1"/>
    <w:rsid w:val="183A6CA9"/>
    <w:rsid w:val="186911C7"/>
    <w:rsid w:val="18903A17"/>
    <w:rsid w:val="18BB4AD7"/>
    <w:rsid w:val="1A8E1BB7"/>
    <w:rsid w:val="1AA658F5"/>
    <w:rsid w:val="1B4A3FDA"/>
    <w:rsid w:val="1B524C98"/>
    <w:rsid w:val="1C1B4E1A"/>
    <w:rsid w:val="1C5E2F73"/>
    <w:rsid w:val="1C7F6544"/>
    <w:rsid w:val="1D485F37"/>
    <w:rsid w:val="1D6E0C0D"/>
    <w:rsid w:val="1EF1218D"/>
    <w:rsid w:val="1F766BBA"/>
    <w:rsid w:val="1F9223C7"/>
    <w:rsid w:val="20CE67F0"/>
    <w:rsid w:val="21172425"/>
    <w:rsid w:val="221745DD"/>
    <w:rsid w:val="221C15BB"/>
    <w:rsid w:val="22DC3E34"/>
    <w:rsid w:val="22E561E5"/>
    <w:rsid w:val="24D03553"/>
    <w:rsid w:val="258F073F"/>
    <w:rsid w:val="285D75B4"/>
    <w:rsid w:val="28DE17F4"/>
    <w:rsid w:val="29370CBA"/>
    <w:rsid w:val="29785A6B"/>
    <w:rsid w:val="2A2014F8"/>
    <w:rsid w:val="2AC60826"/>
    <w:rsid w:val="2B8E5A3C"/>
    <w:rsid w:val="2D1F3974"/>
    <w:rsid w:val="2D41731D"/>
    <w:rsid w:val="2DD338D7"/>
    <w:rsid w:val="3071273F"/>
    <w:rsid w:val="31A32F9D"/>
    <w:rsid w:val="31AA6038"/>
    <w:rsid w:val="31FA6DCF"/>
    <w:rsid w:val="327B27C6"/>
    <w:rsid w:val="32B237AC"/>
    <w:rsid w:val="32D00347"/>
    <w:rsid w:val="332D47F1"/>
    <w:rsid w:val="33417C53"/>
    <w:rsid w:val="33887EE3"/>
    <w:rsid w:val="34677C61"/>
    <w:rsid w:val="348D55AF"/>
    <w:rsid w:val="37A54EC8"/>
    <w:rsid w:val="38B43C84"/>
    <w:rsid w:val="38E86C66"/>
    <w:rsid w:val="38FB0B08"/>
    <w:rsid w:val="3B121AD1"/>
    <w:rsid w:val="3B872716"/>
    <w:rsid w:val="3CFD0D2E"/>
    <w:rsid w:val="3DF90792"/>
    <w:rsid w:val="3EF828E3"/>
    <w:rsid w:val="40F64F3D"/>
    <w:rsid w:val="410C0EFA"/>
    <w:rsid w:val="413C1E77"/>
    <w:rsid w:val="41603979"/>
    <w:rsid w:val="43387A23"/>
    <w:rsid w:val="43682A67"/>
    <w:rsid w:val="4619368A"/>
    <w:rsid w:val="486C7EAC"/>
    <w:rsid w:val="49134D70"/>
    <w:rsid w:val="49491A5C"/>
    <w:rsid w:val="495A47C9"/>
    <w:rsid w:val="4A3A7976"/>
    <w:rsid w:val="4B4157EB"/>
    <w:rsid w:val="4C322E06"/>
    <w:rsid w:val="4C3A0EF1"/>
    <w:rsid w:val="4C747641"/>
    <w:rsid w:val="4C916243"/>
    <w:rsid w:val="4CC21063"/>
    <w:rsid w:val="4CC755A3"/>
    <w:rsid w:val="4D6E0FDF"/>
    <w:rsid w:val="4E501EDC"/>
    <w:rsid w:val="4ECC203B"/>
    <w:rsid w:val="4EE4307A"/>
    <w:rsid w:val="4F2E2577"/>
    <w:rsid w:val="4F652221"/>
    <w:rsid w:val="506503E4"/>
    <w:rsid w:val="50C905B5"/>
    <w:rsid w:val="5153143F"/>
    <w:rsid w:val="516175EC"/>
    <w:rsid w:val="51C7682A"/>
    <w:rsid w:val="51E058D7"/>
    <w:rsid w:val="52211139"/>
    <w:rsid w:val="52E350F4"/>
    <w:rsid w:val="52E44B69"/>
    <w:rsid w:val="54560B1A"/>
    <w:rsid w:val="54976792"/>
    <w:rsid w:val="54996E08"/>
    <w:rsid w:val="54F12DEE"/>
    <w:rsid w:val="552B4EC0"/>
    <w:rsid w:val="575E4A0B"/>
    <w:rsid w:val="577E18EF"/>
    <w:rsid w:val="5A715DC9"/>
    <w:rsid w:val="5A8061DB"/>
    <w:rsid w:val="5AC045AA"/>
    <w:rsid w:val="5BF02CB2"/>
    <w:rsid w:val="5C6B6188"/>
    <w:rsid w:val="5D5B1D80"/>
    <w:rsid w:val="5D8944A9"/>
    <w:rsid w:val="5DC729A4"/>
    <w:rsid w:val="614525CF"/>
    <w:rsid w:val="61771E0F"/>
    <w:rsid w:val="622C0F4C"/>
    <w:rsid w:val="623645B1"/>
    <w:rsid w:val="62AD5618"/>
    <w:rsid w:val="64417F28"/>
    <w:rsid w:val="656909C5"/>
    <w:rsid w:val="657B3583"/>
    <w:rsid w:val="67732AFF"/>
    <w:rsid w:val="699F0FAB"/>
    <w:rsid w:val="69AC19A0"/>
    <w:rsid w:val="6C0A6199"/>
    <w:rsid w:val="6CD744FF"/>
    <w:rsid w:val="6D1D2B2F"/>
    <w:rsid w:val="6D4D2AE1"/>
    <w:rsid w:val="6E695833"/>
    <w:rsid w:val="6F210F6D"/>
    <w:rsid w:val="6F966EA8"/>
    <w:rsid w:val="6FD723AC"/>
    <w:rsid w:val="71674465"/>
    <w:rsid w:val="71772841"/>
    <w:rsid w:val="717C784A"/>
    <w:rsid w:val="7230490F"/>
    <w:rsid w:val="75C31473"/>
    <w:rsid w:val="76D4128D"/>
    <w:rsid w:val="78292640"/>
    <w:rsid w:val="789D34CD"/>
    <w:rsid w:val="796F401E"/>
    <w:rsid w:val="7B8E18A4"/>
    <w:rsid w:val="7BC53D39"/>
    <w:rsid w:val="7C3E5E46"/>
    <w:rsid w:val="7C7F27D2"/>
    <w:rsid w:val="7CE365D7"/>
    <w:rsid w:val="7E482731"/>
    <w:rsid w:val="7E703204"/>
    <w:rsid w:val="7EAC3A97"/>
    <w:rsid w:val="7ED11ED6"/>
    <w:rsid w:val="7FA20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3"/>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rPr>
  </w:style>
  <w:style w:type="paragraph" w:styleId="6">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4"/>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批注文字 字符"/>
    <w:basedOn w:val="11"/>
    <w:link w:val="3"/>
    <w:qFormat/>
    <w:uiPriority w:val="0"/>
    <w:rPr>
      <w:rFonts w:ascii="Calibri" w:hAnsi="Calibri" w:cs="黑体"/>
      <w:kern w:val="2"/>
      <w:sz w:val="21"/>
      <w:szCs w:val="24"/>
    </w:rPr>
  </w:style>
  <w:style w:type="character" w:customStyle="1" w:styleId="14">
    <w:name w:val="批注主题 字符"/>
    <w:basedOn w:val="13"/>
    <w:link w:val="8"/>
    <w:qFormat/>
    <w:uiPriority w:val="0"/>
    <w:rPr>
      <w:rFonts w:ascii="Calibri" w:hAnsi="Calibri" w:cs="黑体"/>
      <w:b/>
      <w:bCs/>
      <w:kern w:val="2"/>
      <w:sz w:val="21"/>
      <w:szCs w:val="24"/>
    </w:rPr>
  </w:style>
  <w:style w:type="character" w:customStyle="1" w:styleId="15">
    <w:name w:val="批注框文本 字符"/>
    <w:basedOn w:val="11"/>
    <w:link w:val="4"/>
    <w:qFormat/>
    <w:uiPriority w:val="0"/>
    <w:rPr>
      <w:rFonts w:ascii="Calibri" w:hAnsi="Calibri" w:cs="黑体"/>
      <w:kern w:val="2"/>
      <w:sz w:val="18"/>
      <w:szCs w:val="18"/>
    </w:rPr>
  </w:style>
  <w:style w:type="character" w:customStyle="1" w:styleId="16">
    <w:name w:val="页眉 字符"/>
    <w:basedOn w:val="11"/>
    <w:link w:val="6"/>
    <w:qFormat/>
    <w:uiPriority w:val="99"/>
    <w:rPr>
      <w:rFonts w:ascii="Calibri" w:hAnsi="Calibri" w:cs="黑体"/>
      <w:kern w:val="2"/>
      <w:sz w:val="18"/>
      <w:szCs w:val="24"/>
    </w:rPr>
  </w:style>
  <w:style w:type="character" w:customStyle="1" w:styleId="17">
    <w:name w:val="页脚 字符"/>
    <w:basedOn w:val="11"/>
    <w:link w:val="5"/>
    <w:qFormat/>
    <w:uiPriority w:val="99"/>
    <w:rPr>
      <w:rFonts w:ascii="Calibri" w:hAnsi="Calibri" w:cs="黑体"/>
      <w:kern w:val="2"/>
      <w:sz w:val="18"/>
      <w:szCs w:val="24"/>
    </w:rPr>
  </w:style>
  <w:style w:type="character" w:customStyle="1" w:styleId="18">
    <w:name w:val="font01"/>
    <w:basedOn w:val="11"/>
    <w:uiPriority w:val="0"/>
    <w:rPr>
      <w:rFonts w:ascii="Calibri" w:hAnsi="Calibri" w:cs="Calibri"/>
      <w:color w:val="000000"/>
      <w:sz w:val="15"/>
      <w:szCs w:val="15"/>
      <w:u w:val="none"/>
    </w:rPr>
  </w:style>
  <w:style w:type="character" w:customStyle="1" w:styleId="19">
    <w:name w:val="font41"/>
    <w:basedOn w:val="11"/>
    <w:uiPriority w:val="0"/>
    <w:rPr>
      <w:rFonts w:hint="eastAsia" w:ascii="宋体" w:hAnsi="宋体" w:eastAsia="宋体" w:cs="宋体"/>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Desktop\2020&#24180;&#20915;&#31639;\&#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Desktop\&#20915;&#31639;\2019&#24180;&#20915;&#31639;\&#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Desktop\&#20915;&#31639;\2019&#24180;&#20915;&#31639;\&#26032;&#24314;%20XLS%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esktop\&#20915;&#31639;\2019&#24180;&#20915;&#31639;\&#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Desktop\&#20915;&#31639;\2019&#24180;&#20915;&#31639;\&#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Desktop\&#20915;&#31639;\2019&#24180;&#20915;&#31639;\&#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人员构成</a:t>
            </a:r>
            <a:endParaRPr lang="zh-CN"/>
          </a:p>
        </c:rich>
      </c:tx>
      <c:layout>
        <c:manualLayout>
          <c:xMode val="edge"/>
          <c:yMode val="edge"/>
          <c:x val="0.411624649859944"/>
          <c:y val="0.0332021642892277"/>
        </c:manualLayout>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spPr/>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Lbls>
            <c:dLbl>
              <c:idx val="0"/>
              <c:layout/>
              <c:tx>
                <c:rich>
                  <a:bodyPr rot="0" spcFirstLastPara="1" vertOverflow="ellipsis" vert="horz" wrap="square" lIns="38100" tIns="19050" rIns="38100" bIns="19050" anchor="ctr" anchorCtr="1"/>
                  <a:lstStyle/>
                  <a:p>
                    <a:fld id="{293a23e9-3069-4bfb-a02b-0576a710aea1}" type="CATEGORYNAME">
                      <a:t>[CATEGORY NAME]</a:t>
                    </a:fld>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b55ec314-ec0e-4ece-8d3a-7ac029943f02}" type="CATEGORYNAME">
                      <a:t>[CATEGORY NAME]</a:t>
                    </a:fld>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工作表.xls]Sheet1'!$B$7:$B$8</c:f>
              <c:strCache>
                <c:ptCount val="2"/>
                <c:pt idx="0">
                  <c:v>行政人员</c:v>
                </c:pt>
                <c:pt idx="1">
                  <c:v>事业人员</c:v>
                </c:pt>
              </c:strCache>
            </c:strRef>
          </c:cat>
          <c:val>
            <c:numRef>
              <c:f>'[新建 XLS 工作表.xls]Sheet1'!$C$7:$C$8</c:f>
              <c:numCache>
                <c:formatCode>General</c:formatCode>
                <c:ptCount val="2"/>
                <c:pt idx="0">
                  <c:v>21</c:v>
                </c:pt>
                <c:pt idx="1">
                  <c:v>129</c:v>
                </c:pt>
              </c:numCache>
            </c:numRef>
          </c:val>
        </c:ser>
        <c:dLbls>
          <c:showLegendKey val="0"/>
          <c:showVal val="0"/>
          <c:showCatName val="0"/>
          <c:showSerName val="0"/>
          <c:showPercent val="1"/>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年与</a:t>
            </a:r>
            <a:r>
              <a:rPr lang="en-US" altLang="zh-CN"/>
              <a:t>2020</a:t>
            </a:r>
            <a:r>
              <a:rPr lang="zh-CN" altLang="en-US"/>
              <a:t>年本部门财政决算收入                               </a:t>
            </a:r>
            <a:r>
              <a:rPr lang="zh-CN" altLang="en-US" sz="1000"/>
              <a:t>单位：万元</a:t>
            </a:r>
            <a:endParaRPr lang="zh-CN" altLang="en-US" sz="10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18458.02</a:t>
                    </a:r>
                    <a:endParaRPr lang="en-US" altLang="zh-CN"/>
                  </a:p>
                </c:rich>
              </c:tx>
              <c:dLblPos val="inBase"/>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19309.29</a:t>
                    </a:r>
                    <a:endParaRPr lang="en-US" altLang="zh-CN"/>
                  </a:p>
                </c:rich>
              </c:tx>
              <c:dLblPos val="inBase"/>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工作表.xls]Sheet1'!$A$2:$B$2</c:f>
              <c:strCache>
                <c:ptCount val="2"/>
                <c:pt idx="0">
                  <c:v>2019年</c:v>
                </c:pt>
                <c:pt idx="1">
                  <c:v>2020年</c:v>
                </c:pt>
              </c:strCache>
            </c:strRef>
          </c:cat>
          <c:val>
            <c:numRef>
              <c:f>'[新建 XLS 工作表.xls]Sheet1'!$A$3:$B$3</c:f>
              <c:numCache>
                <c:formatCode>General</c:formatCode>
                <c:ptCount val="2"/>
                <c:pt idx="0">
                  <c:v>6355.86</c:v>
                </c:pt>
                <c:pt idx="1">
                  <c:v>8803.53</c:v>
                </c:pt>
              </c:numCache>
            </c:numRef>
          </c:val>
        </c:ser>
        <c:dLbls>
          <c:showLegendKey val="0"/>
          <c:showVal val="1"/>
          <c:showCatName val="0"/>
          <c:showSerName val="0"/>
          <c:showPercent val="0"/>
          <c:showBubbleSize val="0"/>
        </c:dLbls>
        <c:gapWidth val="219"/>
        <c:overlap val="-27"/>
        <c:axId val="285688009"/>
        <c:axId val="358019612"/>
      </c:barChart>
      <c:catAx>
        <c:axId val="28568800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8019612"/>
        <c:crosses val="autoZero"/>
        <c:auto val="1"/>
        <c:lblAlgn val="ctr"/>
        <c:lblOffset val="100"/>
        <c:noMultiLvlLbl val="0"/>
      </c:catAx>
      <c:valAx>
        <c:axId val="3580196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5688009"/>
        <c:crosses val="autoZero"/>
        <c:crossBetween val="between"/>
      </c:valAx>
      <c:spPr>
        <a:noFill/>
        <a:ln>
          <a:noFill/>
        </a:ln>
        <a:effectLst/>
      </c:spPr>
    </c:plotArea>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年与</a:t>
            </a:r>
            <a:r>
              <a:rPr lang="en-US" altLang="zh-CN"/>
              <a:t>2020</a:t>
            </a:r>
            <a:r>
              <a:rPr lang="zh-CN" altLang="en-US"/>
              <a:t>年本部门财政决算支出                               </a:t>
            </a:r>
            <a:r>
              <a:rPr lang="zh-CN" altLang="en-US" sz="1000"/>
              <a:t>单位：万元</a:t>
            </a:r>
            <a:endParaRPr lang="zh-CN" altLang="en-US" sz="10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18458.02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19309.29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工作表.xls]Sheet1'!$A$2:$B$2</c:f>
              <c:strCache>
                <c:ptCount val="2"/>
                <c:pt idx="0">
                  <c:v>2019年</c:v>
                </c:pt>
                <c:pt idx="1">
                  <c:v>2020年</c:v>
                </c:pt>
              </c:strCache>
            </c:strRef>
          </c:cat>
          <c:val>
            <c:numRef>
              <c:f>'[新建 XLS 工作表.xls]Sheet1'!$A$3:$B$3</c:f>
              <c:numCache>
                <c:formatCode>General</c:formatCode>
                <c:ptCount val="2"/>
                <c:pt idx="0">
                  <c:v>6355.86</c:v>
                </c:pt>
                <c:pt idx="1">
                  <c:v>8803.53</c:v>
                </c:pt>
              </c:numCache>
            </c:numRef>
          </c:val>
        </c:ser>
        <c:dLbls>
          <c:showLegendKey val="0"/>
          <c:showVal val="1"/>
          <c:showCatName val="0"/>
          <c:showSerName val="0"/>
          <c:showPercent val="0"/>
          <c:showBubbleSize val="0"/>
        </c:dLbls>
        <c:gapWidth val="219"/>
        <c:overlap val="-27"/>
        <c:axId val="285688009"/>
        <c:axId val="358019612"/>
      </c:barChart>
      <c:catAx>
        <c:axId val="28568800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8019612"/>
        <c:crosses val="autoZero"/>
        <c:auto val="1"/>
        <c:lblAlgn val="ctr"/>
        <c:lblOffset val="100"/>
        <c:noMultiLvlLbl val="0"/>
      </c:catAx>
      <c:valAx>
        <c:axId val="3580196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5688009"/>
        <c:crosses val="autoZero"/>
        <c:crossBetween val="between"/>
      </c:valAx>
      <c:spPr>
        <a:noFill/>
        <a:ln>
          <a:noFill/>
        </a:ln>
        <a:effectLst/>
      </c:spPr>
    </c:plotArea>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lang="zh-CN" altLang="en-US"/>
              <a:t>年度本部门支出构成情况        </a:t>
            </a:r>
            <a:r>
              <a:rPr lang="zh-CN" altLang="en-US" sz="1000"/>
              <a:t>单位：万元</a:t>
            </a:r>
            <a:endParaRPr lang="zh-CN" altLang="en-US" sz="1000"/>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4730.15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968456911636045"/>
                  <c:y val="-0.15434018664333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14579.14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工作表.xls]Sheet1'!$A$2:$B$2</c:f>
              <c:strCache>
                <c:ptCount val="2"/>
                <c:pt idx="0">
                  <c:v>基本支出</c:v>
                </c:pt>
                <c:pt idx="1">
                  <c:v>项目支出</c:v>
                </c:pt>
              </c:strCache>
            </c:strRef>
          </c:cat>
          <c:val>
            <c:numRef>
              <c:f>'[新建 XLS 工作表.xls]Sheet1'!$A$3:$B$3</c:f>
              <c:numCache>
                <c:formatCode>General</c:formatCode>
                <c:ptCount val="2"/>
                <c:pt idx="0">
                  <c:v>2453.23</c:v>
                </c:pt>
                <c:pt idx="1">
                  <c:v>6353.3</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年与</a:t>
            </a:r>
            <a:r>
              <a:rPr lang="en-US" altLang="zh-CN"/>
              <a:t>2020</a:t>
            </a:r>
            <a:r>
              <a:rPr lang="zh-CN" altLang="en-US"/>
              <a:t>年本部门财政决算收入               </a:t>
            </a:r>
            <a:r>
              <a:rPr lang="zh-CN" altLang="en-US" sz="1100"/>
              <a:t>单位：万元</a:t>
            </a:r>
            <a:endParaRPr lang="zh-CN" altLang="en-US" sz="11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18458.02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19309.29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工作表.xls]Sheet2'!$A$2:$B$2</c:f>
              <c:strCache>
                <c:ptCount val="2"/>
                <c:pt idx="0">
                  <c:v>2019年</c:v>
                </c:pt>
                <c:pt idx="1">
                  <c:v>2020年</c:v>
                </c:pt>
              </c:strCache>
            </c:strRef>
          </c:cat>
          <c:val>
            <c:numRef>
              <c:f>'[新建 XLS 工作表.xls]Sheet2'!$A$3:$B$3</c:f>
              <c:numCache>
                <c:formatCode>General</c:formatCode>
                <c:ptCount val="2"/>
                <c:pt idx="0">
                  <c:v>6355.86</c:v>
                </c:pt>
                <c:pt idx="1">
                  <c:v>8803.53</c:v>
                </c:pt>
              </c:numCache>
            </c:numRef>
          </c:val>
        </c:ser>
        <c:dLbls>
          <c:showLegendKey val="0"/>
          <c:showVal val="1"/>
          <c:showCatName val="0"/>
          <c:showSerName val="0"/>
          <c:showPercent val="0"/>
          <c:showBubbleSize val="0"/>
        </c:dLbls>
        <c:gapWidth val="219"/>
        <c:overlap val="-27"/>
        <c:axId val="64755469"/>
        <c:axId val="991041411"/>
      </c:barChart>
      <c:catAx>
        <c:axId val="6475546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041411"/>
        <c:crosses val="autoZero"/>
        <c:auto val="1"/>
        <c:lblAlgn val="ctr"/>
        <c:lblOffset val="100"/>
        <c:noMultiLvlLbl val="0"/>
      </c:catAx>
      <c:valAx>
        <c:axId val="9910414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755469"/>
        <c:crosses val="autoZero"/>
        <c:crossBetween val="between"/>
      </c:valAx>
      <c:spPr>
        <a:noFill/>
        <a:ln>
          <a:noFill/>
        </a:ln>
        <a:effectLst/>
      </c:spPr>
    </c:plotArea>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年与</a:t>
            </a:r>
            <a:r>
              <a:rPr lang="en-US" altLang="zh-CN"/>
              <a:t>2020</a:t>
            </a:r>
            <a:r>
              <a:rPr lang="zh-CN" altLang="en-US"/>
              <a:t>年本部门财政决算支出               </a:t>
            </a:r>
            <a:r>
              <a:rPr lang="zh-CN" altLang="en-US" sz="1100"/>
              <a:t>单位：万元</a:t>
            </a:r>
            <a:endParaRPr lang="zh-CN" altLang="en-US" sz="11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18458.02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19309.29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工作表.xls]Sheet2'!$A$2:$B$2</c:f>
              <c:strCache>
                <c:ptCount val="2"/>
                <c:pt idx="0">
                  <c:v>2019年</c:v>
                </c:pt>
                <c:pt idx="1">
                  <c:v>2020年</c:v>
                </c:pt>
              </c:strCache>
            </c:strRef>
          </c:cat>
          <c:val>
            <c:numRef>
              <c:f>'[新建 XLS 工作表.xls]Sheet2'!$A$3:$B$3</c:f>
              <c:numCache>
                <c:formatCode>General</c:formatCode>
                <c:ptCount val="2"/>
                <c:pt idx="0">
                  <c:v>6355.86</c:v>
                </c:pt>
                <c:pt idx="1">
                  <c:v>8803.53</c:v>
                </c:pt>
              </c:numCache>
            </c:numRef>
          </c:val>
        </c:ser>
        <c:dLbls>
          <c:showLegendKey val="0"/>
          <c:showVal val="1"/>
          <c:showCatName val="0"/>
          <c:showSerName val="0"/>
          <c:showPercent val="0"/>
          <c:showBubbleSize val="0"/>
        </c:dLbls>
        <c:gapWidth val="219"/>
        <c:overlap val="-27"/>
        <c:axId val="64755469"/>
        <c:axId val="991041411"/>
      </c:barChart>
      <c:catAx>
        <c:axId val="6475546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041411"/>
        <c:crosses val="autoZero"/>
        <c:auto val="1"/>
        <c:lblAlgn val="ctr"/>
        <c:lblOffset val="100"/>
        <c:noMultiLvlLbl val="0"/>
      </c:catAx>
      <c:valAx>
        <c:axId val="9910414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755469"/>
        <c:crosses val="autoZero"/>
        <c:crossBetween val="between"/>
      </c:valAx>
      <c:spPr>
        <a:noFill/>
        <a:ln>
          <a:noFill/>
        </a:ln>
        <a:effectLst/>
      </c:spPr>
    </c:plotArea>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83C40E-3E61-4D0E-B84D-A2CF2061469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36</Pages>
  <Words>2703</Words>
  <Characters>15411</Characters>
  <Lines>128</Lines>
  <Paragraphs>36</Paragraphs>
  <TotalTime>60</TotalTime>
  <ScaleCrop>false</ScaleCrop>
  <LinksUpToDate>false</LinksUpToDate>
  <CharactersWithSpaces>18078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2021-10-29T03:05:00Z</dcterms:created>
  <dc:creator>Administrator</dc:creator>
  <cp:lastModifiedBy>婷</cp:lastModifiedBy>
  <cp:lastPrinted>2020-11-19T02:42:00Z</cp:lastPrinted>
  <dcterms:modified xsi:type="dcterms:W3CDTF">2021-11-02T07:53:38Z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C38216320B534D7FBC86DBDA9301ED64</vt:lpwstr>
  </property>
</Properties>
</file>